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"/>
        <w:gridCol w:w="2128"/>
        <w:gridCol w:w="978"/>
        <w:gridCol w:w="1229"/>
        <w:gridCol w:w="1429"/>
        <w:gridCol w:w="1283"/>
        <w:gridCol w:w="1254"/>
        <w:gridCol w:w="1326"/>
        <w:gridCol w:w="1521"/>
        <w:gridCol w:w="1314"/>
        <w:gridCol w:w="1283"/>
        <w:gridCol w:w="843"/>
        <w:gridCol w:w="1416"/>
      </w:tblGrid>
      <w:tr w:rsidR="006D0004" w:rsidRPr="006D0004" w:rsidTr="00FF03C8">
        <w:trPr>
          <w:trHeight w:val="840"/>
        </w:trPr>
        <w:tc>
          <w:tcPr>
            <w:tcW w:w="1644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:rsidR="006D0004" w:rsidRPr="006D0004" w:rsidRDefault="006D0004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gram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Приложение  №</w:t>
            </w:r>
            <w:proofErr w:type="gram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 к протоколу оценки и сопоставления заявок № К2/2-17/3</w:t>
            </w:r>
          </w:p>
        </w:tc>
      </w:tr>
      <w:tr w:rsidR="00FF03C8" w:rsidRPr="006D0004" w:rsidTr="00FF03C8">
        <w:trPr>
          <w:trHeight w:val="78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 (i)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Фиксированный набор услуг </w:t>
            </w: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по PR-сопровождению: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Единица измерения</w:t>
            </w:r>
          </w:p>
        </w:tc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Цена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цена k-</w:t>
            </w:r>
            <w:proofErr w:type="spellStart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участника закупки за i-ю услугу</w:t>
            </w:r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FF03C8" w:rsidRPr="006D0004" w:rsidRDefault="00FF03C8" w:rsidP="006D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FF03C8" w:rsidRPr="006D0004" w:rsidTr="00FF03C8">
        <w:trPr>
          <w:trHeight w:val="780"/>
        </w:trPr>
        <w:tc>
          <w:tcPr>
            <w:tcW w:w="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Спаркл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"ПИАРИС"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"ПР Партнер"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Стартап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Медиа"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"СПН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Коммс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Флейшман-Хиллард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Вангард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"Р.И.М. Портер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новелли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"Янг и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Рубикам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ФМС"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Коэф.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FF03C8" w:rsidRPr="006D0004" w:rsidRDefault="00FF03C8" w:rsidP="00A3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НМЦ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</w:tr>
      <w:tr w:rsidR="009E28D5" w:rsidRPr="006D0004" w:rsidTr="00A9547E">
        <w:trPr>
          <w:trHeight w:val="9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Разосланный материал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9 440,00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28D5" w:rsidRDefault="009E28D5" w:rsidP="009E28D5"/>
          <w:p w:rsidR="009E28D5" w:rsidRDefault="009E28D5" w:rsidP="009E28D5"/>
          <w:p w:rsidR="009E28D5" w:rsidRDefault="009E28D5" w:rsidP="009E28D5"/>
          <w:p w:rsidR="009E28D5" w:rsidRPr="00B86164" w:rsidRDefault="009E28D5" w:rsidP="009E28D5">
            <w:r w:rsidRPr="00B86164">
              <w:t>12</w:t>
            </w:r>
            <w:r w:rsidR="00A40111">
              <w:t xml:space="preserve"> </w:t>
            </w:r>
            <w:r w:rsidRPr="00B86164">
              <w:t>303,33</w:t>
            </w:r>
          </w:p>
        </w:tc>
      </w:tr>
      <w:tr w:rsidR="009E28D5" w:rsidRPr="006D0004" w:rsidTr="00A9547E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Обзвон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2 950,00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28D5" w:rsidRDefault="009E28D5" w:rsidP="009E28D5"/>
          <w:p w:rsidR="009E28D5" w:rsidRDefault="009E28D5" w:rsidP="009E28D5"/>
          <w:p w:rsidR="009E28D5" w:rsidRPr="00B86164" w:rsidRDefault="009E28D5" w:rsidP="009E28D5">
            <w:r w:rsidRPr="00B86164">
              <w:t>4</w:t>
            </w:r>
            <w:r w:rsidR="00A40111">
              <w:t xml:space="preserve"> </w:t>
            </w:r>
            <w:r w:rsidRPr="00B86164">
              <w:t>726,67</w:t>
            </w:r>
          </w:p>
        </w:tc>
      </w:tr>
      <w:tr w:rsidR="009E28D5" w:rsidRPr="006D0004" w:rsidTr="00A9547E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отчета по информационному поводу Заказчика (пресс-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клиппинг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11 210,00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14 000,00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12 300,00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28D5" w:rsidRDefault="009E28D5" w:rsidP="009E28D5"/>
          <w:p w:rsidR="009E28D5" w:rsidRDefault="009E28D5" w:rsidP="009E28D5"/>
          <w:p w:rsidR="009E28D5" w:rsidRPr="00B86164" w:rsidRDefault="009E28D5" w:rsidP="009E28D5">
            <w:r w:rsidRPr="00B86164">
              <w:t>14</w:t>
            </w:r>
            <w:r w:rsidR="00A40111">
              <w:t> </w:t>
            </w:r>
            <w:r w:rsidRPr="00B86164">
              <w:t>750</w:t>
            </w:r>
            <w:r w:rsidR="00A40111">
              <w:t>,00</w:t>
            </w:r>
          </w:p>
        </w:tc>
      </w:tr>
      <w:tr w:rsidR="009E28D5" w:rsidRPr="006D0004" w:rsidTr="00A9547E">
        <w:trPr>
          <w:trHeight w:val="159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аккредитации представителей СМИ на мероприятия Заказчика (рассылка приглашения, прием звонков, составление списка аккредитованных представителей СМИ)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D5" w:rsidRPr="006D0004" w:rsidRDefault="009E28D5" w:rsidP="009E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/ Отчет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41 300,00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45 500,00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28D5" w:rsidRPr="006D0004" w:rsidRDefault="009E28D5" w:rsidP="009E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E28D5" w:rsidRDefault="009E28D5" w:rsidP="009E28D5"/>
          <w:p w:rsidR="009E28D5" w:rsidRDefault="009E28D5" w:rsidP="009E28D5"/>
          <w:p w:rsidR="009E28D5" w:rsidRDefault="009E28D5" w:rsidP="009E28D5"/>
          <w:p w:rsidR="009E28D5" w:rsidRDefault="009E28D5" w:rsidP="009E28D5"/>
          <w:p w:rsidR="009E28D5" w:rsidRDefault="009E28D5" w:rsidP="009E28D5"/>
          <w:p w:rsidR="009E28D5" w:rsidRDefault="009E28D5" w:rsidP="009E28D5"/>
          <w:p w:rsidR="009E28D5" w:rsidRDefault="009E28D5" w:rsidP="009E28D5">
            <w:r w:rsidRPr="00B86164">
              <w:t>48</w:t>
            </w:r>
            <w:r w:rsidR="00A40111">
              <w:t xml:space="preserve"> </w:t>
            </w:r>
            <w:r w:rsidRPr="00B86164">
              <w:t>696,67</w:t>
            </w:r>
          </w:p>
        </w:tc>
      </w:tr>
      <w:tr w:rsidR="00FF03C8" w:rsidRPr="006D0004" w:rsidTr="00831D68">
        <w:trPr>
          <w:trHeight w:val="159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 (i)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Фиксированный набор услуг </w:t>
            </w: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по PR-сопровождению: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nil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Единица измерения</w:t>
            </w:r>
          </w:p>
        </w:tc>
        <w:tc>
          <w:tcPr>
            <w:tcW w:w="10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Цена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цена k-</w:t>
            </w:r>
            <w:proofErr w:type="spellStart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участника закупки за i-ю услугу</w:t>
            </w:r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3C8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3C8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3C8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3C8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Коэф.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НМЦ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</w:tr>
      <w:tr w:rsidR="00FF03C8" w:rsidRPr="006D0004" w:rsidTr="00831D68">
        <w:trPr>
          <w:trHeight w:val="1590"/>
        </w:trPr>
        <w:tc>
          <w:tcPr>
            <w:tcW w:w="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Спаркл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"ПИАРИС"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"ПР Партнер"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Стартап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Медиа"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"СПН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Коммс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Флейшман-Хиллард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Вангард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"Р.И.М. Портер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новелли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"Янг и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Рубикам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ФМС"</w:t>
            </w: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FF03C8" w:rsidRPr="006D0004" w:rsidRDefault="00FF03C8" w:rsidP="00FF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3B6DEC" w:rsidRPr="006D0004" w:rsidTr="00A40111">
        <w:trPr>
          <w:trHeight w:val="6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и написание информационных материалов по заданию Заказчика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1,80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2,50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1,50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2,36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1,60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2,30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2,70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6DEC" w:rsidRDefault="003B6DEC" w:rsidP="003B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Pr="006D0004" w:rsidRDefault="003B6DEC" w:rsidP="003B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3B6DEC" w:rsidRDefault="003B6DEC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2,74</w:t>
            </w:r>
          </w:p>
        </w:tc>
      </w:tr>
      <w:tr w:rsidR="003B6DEC" w:rsidRPr="006D0004" w:rsidTr="00A40111">
        <w:trPr>
          <w:trHeight w:val="10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написание аналитических материалов по заданию Заказчика не менее 4000 знаков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11 564,00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9 400,00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12 400,00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3B6DEC" w:rsidRDefault="003B6DEC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  <w:r w:rsidR="00A40111"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bCs/>
                <w:color w:val="000000"/>
              </w:rPr>
              <w:t>870</w:t>
            </w:r>
            <w:r w:rsidR="00A40111">
              <w:rPr>
                <w:rFonts w:ascii="Calibri" w:hAnsi="Calibri"/>
                <w:bCs/>
                <w:color w:val="000000"/>
              </w:rPr>
              <w:t>,00</w:t>
            </w:r>
          </w:p>
        </w:tc>
      </w:tr>
      <w:tr w:rsidR="003B6DEC" w:rsidRPr="006D0004" w:rsidTr="00A40111">
        <w:trPr>
          <w:trHeight w:val="96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макета рекламно-информационных материалов Заказчика (в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инфографики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29 500,00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3B6DEC" w:rsidRDefault="003B6DEC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33383,33</w:t>
            </w:r>
          </w:p>
        </w:tc>
      </w:tr>
      <w:tr w:rsidR="003B6DEC" w:rsidRPr="006D0004" w:rsidTr="00A40111">
        <w:trPr>
          <w:trHeight w:val="127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Верстка макета рекламно-информационных материалов заказчика (в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инфографики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для публикации в соответствии с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техтребованиями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Заказчика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15 500,00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14 160,00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17 500,00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bCs/>
                <w:color w:val="000000"/>
              </w:rPr>
            </w:pPr>
            <w:bookmarkStart w:id="0" w:name="_GoBack"/>
            <w:bookmarkEnd w:id="0"/>
          </w:p>
          <w:p w:rsidR="003B6DEC" w:rsidRDefault="003B6DEC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19</w:t>
            </w:r>
            <w:r w:rsidR="00A40111"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bCs/>
                <w:color w:val="000000"/>
              </w:rPr>
              <w:t>500</w:t>
            </w:r>
            <w:r w:rsidR="00A40111">
              <w:rPr>
                <w:rFonts w:ascii="Calibri" w:hAnsi="Calibri"/>
                <w:bCs/>
                <w:color w:val="000000"/>
              </w:rPr>
              <w:t>,00</w:t>
            </w:r>
          </w:p>
        </w:tc>
      </w:tr>
      <w:tr w:rsidR="003B6DEC" w:rsidRPr="006D0004" w:rsidTr="00831D68">
        <w:trPr>
          <w:trHeight w:val="1275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 (i)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Фиксированный набор услуг </w:t>
            </w: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по PR-сопровождению: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nil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Единица измерения</w:t>
            </w:r>
          </w:p>
        </w:tc>
        <w:tc>
          <w:tcPr>
            <w:tcW w:w="10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Цена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цена k-</w:t>
            </w:r>
            <w:proofErr w:type="spellStart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участника закупки за i-ю услугу</w:t>
            </w:r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3B6DEC" w:rsidRPr="006D0004" w:rsidRDefault="003B6DEC" w:rsidP="003B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6DEC" w:rsidRPr="006D0004" w:rsidTr="00831D68">
        <w:trPr>
          <w:trHeight w:val="1275"/>
        </w:trPr>
        <w:tc>
          <w:tcPr>
            <w:tcW w:w="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Спаркл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"ПИАРИС"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"ПР Партнер"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Стартап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Медиа"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"СПН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Коммс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Флейшман-Хиллард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Вангард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"Р.И.М. Портер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новелли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"Янг и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Рубикам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ФМС"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Коэф.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3B6DEC" w:rsidRPr="006D0004" w:rsidRDefault="003B6DEC" w:rsidP="003B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НМЦ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</w:tr>
      <w:tr w:rsidR="00A40111" w:rsidRPr="006D0004" w:rsidTr="00A40111">
        <w:trPr>
          <w:trHeight w:val="9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Адаптация макета рекламно-информационных материалов Заказчика (в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инфографики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7 000,00   </w:t>
            </w:r>
          </w:p>
        </w:tc>
        <w:tc>
          <w:tcPr>
            <w:tcW w:w="12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8 260,00   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10 460,00</w:t>
            </w:r>
          </w:p>
        </w:tc>
      </w:tr>
      <w:tr w:rsidR="00A40111" w:rsidRPr="006D0004" w:rsidTr="00A40111">
        <w:trPr>
          <w:trHeight w:val="9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презентационных материалов по заданию Заказчика в формате PPT/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Keynote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 10 слайдов)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27 500,00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25 960,00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30 466,67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Креативная разработка плана информационной кампании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129 800,00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138 000,00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108 560,00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138 926,67</w:t>
            </w:r>
          </w:p>
        </w:tc>
      </w:tr>
      <w:tr w:rsidR="00A40111" w:rsidRPr="006D0004" w:rsidTr="00A40111">
        <w:trPr>
          <w:trHeight w:val="159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Организаця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сопровождение "под ключ" интервью представителя Заказчика со СМИ (включая подготовку тезисов, согласование текста с автором, сопровождение выхода публикации)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35 400,00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43 600,00</w:t>
            </w:r>
          </w:p>
        </w:tc>
      </w:tr>
      <w:tr w:rsidR="00A40111" w:rsidRPr="006D0004" w:rsidTr="00831D68">
        <w:trPr>
          <w:trHeight w:val="159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 (i)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Фиксированный набор услуг </w:t>
            </w: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по PR-сопровождению: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Единица измерения</w:t>
            </w:r>
          </w:p>
        </w:tc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Цена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цена k-</w:t>
            </w:r>
            <w:proofErr w:type="spellStart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EE1ABE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участника закупки за i-ю услугу</w:t>
            </w:r>
            <w:r w:rsidRPr="00A31F0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Коэф.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НМЦ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</w:tr>
      <w:tr w:rsidR="00A40111" w:rsidRPr="006D0004" w:rsidTr="00831D68">
        <w:trPr>
          <w:trHeight w:val="159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Спаркл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"ПИАРИС"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"ПР Партнер"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Стартап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Медиа"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"СПН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Коммс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Флейшман-Хиллард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Вангард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"Р.И.М. Портер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новелли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"Янг и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Рубикам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ФМС"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A40111" w:rsidRPr="006D0004" w:rsidTr="00A40111">
        <w:trPr>
          <w:trHeight w:val="159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текста интервью с представителем Заказчика (включая разработку вопросов, проведение интервью, подготовку отредактированного текста)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интервью (объем не более 8000 знаков)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25 960,00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36 874,00</w:t>
            </w:r>
          </w:p>
        </w:tc>
      </w:tr>
      <w:tr w:rsidR="00A40111" w:rsidRPr="006D0004" w:rsidTr="00A40111">
        <w:trPr>
          <w:trHeight w:val="4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Корректорская вычитка текста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0,50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0,80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0,50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0,71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0,50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0,65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0,80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0,30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0,89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 аудио/видео записей в текст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Минута записи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350,00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354,00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350,00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420,00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446,00</w:t>
            </w:r>
          </w:p>
        </w:tc>
      </w:tr>
      <w:tr w:rsidR="00A40111" w:rsidRPr="006D0004" w:rsidTr="00A40111">
        <w:trPr>
          <w:trHeight w:val="3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Стенографирование мероприятий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2 950,00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4 341,67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Видеосъемка (1 камера), включая обеспечение необходимым оборудованием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14 160,00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20 000,00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21 800,00 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20 000,00  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21 846,67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исходника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17 500,00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6 000,00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12 980,00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18 500,00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19 800,00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20 628,33</w:t>
            </w:r>
          </w:p>
        </w:tc>
      </w:tr>
      <w:tr w:rsidR="00A40111" w:rsidRPr="006D0004" w:rsidTr="00831D68">
        <w:trPr>
          <w:trHeight w:val="64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 (i)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Фиксированный набор услуг </w:t>
            </w: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по PR-сопровождению: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Единица измерения</w:t>
            </w:r>
          </w:p>
        </w:tc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831D68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Цена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Pr="00831D6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(цена k-</w:t>
            </w:r>
            <w:proofErr w:type="spellStart"/>
            <w:r w:rsidRPr="00831D68">
              <w:rPr>
                <w:rFonts w:ascii="Times New Roman" w:eastAsiaTheme="minorEastAsia" w:hAnsi="Times New Roman"/>
                <w:b/>
                <w:sz w:val="24"/>
                <w:szCs w:val="24"/>
              </w:rPr>
              <w:t>го</w:t>
            </w:r>
            <w:proofErr w:type="spellEnd"/>
            <w:r w:rsidRPr="00831D6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участника закупки за i-ю услугу)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0111" w:rsidRPr="006D0004" w:rsidTr="00831D68">
        <w:trPr>
          <w:trHeight w:val="64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Спаркл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"ПИАРИС"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"ПР Партнер"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Стартап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Медиа"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"СПН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Коммс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ООО "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Флейшман-Хиллард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Вангард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"Р.И.М. Портер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новелли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ООО "Янг и </w:t>
            </w:r>
            <w:proofErr w:type="spellStart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Рубикам</w:t>
            </w:r>
            <w:proofErr w:type="spellEnd"/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ФМС"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Коэф.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НМЦ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</w:tr>
      <w:tr w:rsidR="00A40111" w:rsidRPr="006D0004" w:rsidTr="00A40111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визажиста (гримера)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6 000,00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5 310,00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6 150,00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СМИ на мероприятиях Заказчика 1 (одного) PR-менеджера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3 500,00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6 490,00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7 200,00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7 665,00</w:t>
            </w:r>
          </w:p>
        </w:tc>
      </w:tr>
      <w:tr w:rsidR="00A40111" w:rsidRPr="006D0004" w:rsidTr="00A40111">
        <w:trPr>
          <w:trHeight w:val="6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курьера в пределах МКАД, грузы до 2 кг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поездка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700,00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600,00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400,00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590,00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900,00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970,00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500,00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40111" w:rsidRDefault="00A40111" w:rsidP="00A40111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40111" w:rsidRDefault="00A40111" w:rsidP="00A401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1 099,00</w:t>
            </w:r>
          </w:p>
        </w:tc>
      </w:tr>
      <w:tr w:rsidR="00A40111" w:rsidRPr="006D0004" w:rsidTr="00831D68">
        <w:trPr>
          <w:trHeight w:val="3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FFFF" w:themeColor="background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FFFF" w:themeColor="background1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FFFFFF" w:themeColor="background1"/>
                      <w:sz w:val="24"/>
                      <w:szCs w:val="24"/>
                    </w:rPr>
                    <m:t>k</m:t>
                  </m:r>
                </m:sub>
              </m:sSub>
            </m:oMath>
            <w:r w:rsidRPr="00A31F0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382 600,00  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427 225,00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267 775,00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410 237,50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420 450,00 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438 290,00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461 665,00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A40111" w:rsidRDefault="00A40111" w:rsidP="00A4011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371 468,00  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нмц</m:t>
                  </m:r>
                </m:sub>
              </m:sSub>
            </m:oMath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40111" w:rsidRPr="00A40111" w:rsidRDefault="00A40111" w:rsidP="00A40111">
            <w:pPr>
              <w:rPr>
                <w:rFonts w:ascii="Calibri" w:hAnsi="Calibri"/>
                <w:b/>
                <w:bCs/>
              </w:rPr>
            </w:pPr>
            <w:r w:rsidRPr="00A40111">
              <w:rPr>
                <w:rFonts w:ascii="Calibri" w:hAnsi="Calibri"/>
                <w:b/>
                <w:bCs/>
              </w:rPr>
              <w:t xml:space="preserve">510 809,93   </w:t>
            </w:r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0111" w:rsidRPr="006D0004" w:rsidTr="00B45065">
        <w:trPr>
          <w:trHeight w:val="585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color w:val="5B9BD5" w:themeColor="accent1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B9BD5" w:themeColor="accent1"/>
                        <w:sz w:val="24"/>
                        <w:szCs w:val="24"/>
                      </w:rPr>
                      <m:t>Баллы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B9BD5" w:themeColor="accent1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5B9BD5" w:themeColor="accent1"/>
                        <w:sz w:val="24"/>
                        <w:szCs w:val="24"/>
                      </w:rPr>
                      <m:t>итог</m:t>
                    </m:r>
                  </m:sup>
                </m:sSubSup>
              </m:oMath>
            </m:oMathPara>
          </w:p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10,04  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  6,55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19,03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        7,88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  7,08 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          5,68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  3,85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111" w:rsidRDefault="00A40111" w:rsidP="00A40111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               10,91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111" w:rsidRPr="006D0004" w:rsidRDefault="00A40111" w:rsidP="00A40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1D68" w:rsidRDefault="00831D68"/>
    <w:p w:rsidR="00A31F06" w:rsidRDefault="00A31F06" w:rsidP="00A31F06">
      <w:pPr>
        <w:spacing w:after="0" w:line="240" w:lineRule="auto"/>
        <w:rPr>
          <w:rFonts w:eastAsiaTheme="minorEastAsia"/>
          <w:color w:val="5B9BD5" w:themeColor="accen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k</m:t>
            </m:r>
          </m:sub>
        </m:sSub>
      </m:oMath>
      <w:r w:rsidRPr="00A31F06">
        <w:rPr>
          <w:b/>
          <w:color w:val="9CC2E5" w:themeColor="accent1" w:themeTint="99"/>
        </w:rPr>
        <w:t xml:space="preserve"> =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Цена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/>
            <w:color w:val="5B9BD5" w:themeColor="accent1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Цена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+…+</m:t>
        </m:r>
        <m:sSubSup>
          <m:sSub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Цена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i</m:t>
            </m:r>
          </m:sup>
        </m:sSub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i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+…+</m:t>
        </m:r>
        <m:sSubSup>
          <m:sSub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Цена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21</m:t>
            </m:r>
          </m:sup>
        </m:sSub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21</m:t>
            </m:r>
          </m:sup>
        </m:sSup>
      </m:oMath>
    </w:p>
    <w:p w:rsidR="00A31F06" w:rsidRDefault="00A31F06" w:rsidP="00A31F06"/>
    <w:p w:rsidR="00A31F06" w:rsidRDefault="00A31F06" w:rsidP="00A31F06">
      <w:pPr>
        <w:spacing w:after="0" w:line="240" w:lineRule="auto"/>
        <w:rPr>
          <w:rFonts w:eastAsiaTheme="minorEastAsia"/>
          <w:color w:val="5B9BD5" w:themeColor="accen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нмц</m:t>
            </m:r>
          </m:sub>
        </m:sSub>
      </m:oMath>
      <w:r w:rsidRPr="00A31F06">
        <w:rPr>
          <w:b/>
          <w:color w:val="9CC2E5" w:themeColor="accent1" w:themeTint="99"/>
        </w:rPr>
        <w:t xml:space="preserve"> =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(НМЦ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НМЦ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НМЦ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i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i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НМЦ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color w:val="5B9BD5" w:themeColor="accent1"/>
            <w:sz w:val="24"/>
            <w:szCs w:val="24"/>
          </w:rPr>
          <m:t xml:space="preserve"> *</m:t>
        </m:r>
        <m:sSup>
          <m:sSupPr>
            <m:ctrlPr>
              <w:rPr>
                <w:rFonts w:ascii="Cambria Math" w:hAnsi="Cambria Math"/>
                <w:i/>
                <w:color w:val="5B9BD5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Коэф.</m:t>
            </m:r>
          </m:e>
          <m:sup>
            <m:r>
              <w:rPr>
                <w:rFonts w:ascii="Cambria Math" w:hAnsi="Cambria Math"/>
                <w:color w:val="5B9BD5" w:themeColor="accent1"/>
                <w:sz w:val="24"/>
                <w:szCs w:val="24"/>
              </w:rPr>
              <m:t>21</m:t>
            </m:r>
          </m:sup>
        </m:sSup>
      </m:oMath>
    </w:p>
    <w:p w:rsidR="00A31F06" w:rsidRDefault="00A31F06" w:rsidP="00A31F06">
      <w:pPr>
        <w:spacing w:after="0" w:line="240" w:lineRule="auto"/>
        <w:rPr>
          <w:rFonts w:eastAsiaTheme="minorEastAsia"/>
          <w:color w:val="5B9BD5" w:themeColor="accent1"/>
          <w:sz w:val="24"/>
          <w:szCs w:val="24"/>
        </w:rPr>
      </w:pPr>
    </w:p>
    <w:p w:rsidR="00A31F06" w:rsidRPr="00A31F06" w:rsidRDefault="00A31F06" w:rsidP="00A31F06">
      <w:pPr>
        <w:spacing w:after="0" w:line="240" w:lineRule="auto"/>
        <w:rPr>
          <w:rFonts w:eastAsiaTheme="minorEastAsia"/>
          <w:color w:val="5B9BD5" w:themeColor="accent1"/>
          <w:sz w:val="24"/>
          <w:szCs w:val="24"/>
        </w:rPr>
      </w:pPr>
    </w:p>
    <w:p w:rsidR="00A31F06" w:rsidRPr="00A31F06" w:rsidRDefault="00A31F06"/>
    <w:sectPr w:rsidR="00A31F06" w:rsidRPr="00A31F06" w:rsidSect="006D0004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4"/>
    <w:rsid w:val="003B6DEC"/>
    <w:rsid w:val="00627DBF"/>
    <w:rsid w:val="00670566"/>
    <w:rsid w:val="006D0004"/>
    <w:rsid w:val="00824DC8"/>
    <w:rsid w:val="00831D68"/>
    <w:rsid w:val="008A5B0B"/>
    <w:rsid w:val="009E28D5"/>
    <w:rsid w:val="00A31F06"/>
    <w:rsid w:val="00A40111"/>
    <w:rsid w:val="00B32FCF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AC83-3E80-4E5F-A789-DB111CF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Антонина Олеговна</dc:creator>
  <cp:keywords/>
  <dc:description/>
  <cp:lastModifiedBy>Колпакова Антонина Олеговна</cp:lastModifiedBy>
  <cp:revision>2</cp:revision>
  <dcterms:created xsi:type="dcterms:W3CDTF">2017-05-03T13:49:00Z</dcterms:created>
  <dcterms:modified xsi:type="dcterms:W3CDTF">2017-05-03T16:03:00Z</dcterms:modified>
</cp:coreProperties>
</file>