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B6B91F" w14:textId="77777777" w:rsidR="00844B87" w:rsidRPr="00091A09" w:rsidRDefault="00844B87">
      <w:pPr>
        <w:jc w:val="center"/>
        <w:rPr>
          <w:lang w:val="en-US"/>
        </w:rPr>
      </w:pPr>
    </w:p>
    <w:p w14:paraId="71E8D7D7" w14:textId="77777777" w:rsidR="00844B87" w:rsidRDefault="00844B87">
      <w:pPr>
        <w:jc w:val="center"/>
      </w:pPr>
    </w:p>
    <w:p w14:paraId="0CAD3D6F" w14:textId="77777777" w:rsidR="00844B87" w:rsidRDefault="00844B87">
      <w:pPr>
        <w:jc w:val="center"/>
      </w:pPr>
    </w:p>
    <w:p w14:paraId="6D1A7535" w14:textId="77777777" w:rsidR="00844B87" w:rsidRDefault="00844B87">
      <w:pPr>
        <w:jc w:val="center"/>
      </w:pPr>
    </w:p>
    <w:p w14:paraId="2B0F60B3" w14:textId="77777777" w:rsidR="00844B87" w:rsidRDefault="00844B87">
      <w:pPr>
        <w:jc w:val="center"/>
      </w:pPr>
    </w:p>
    <w:p w14:paraId="07FD82FB" w14:textId="77777777" w:rsidR="00844B87" w:rsidRDefault="00844B87">
      <w:pPr>
        <w:jc w:val="center"/>
      </w:pPr>
    </w:p>
    <w:p w14:paraId="23968365" w14:textId="77777777" w:rsidR="00844B87" w:rsidRDefault="00844B87">
      <w:pPr>
        <w:jc w:val="center"/>
      </w:pPr>
    </w:p>
    <w:p w14:paraId="603B739C" w14:textId="77777777" w:rsidR="00794EEC" w:rsidRDefault="00794EEC">
      <w:pPr>
        <w:jc w:val="center"/>
      </w:pPr>
    </w:p>
    <w:p w14:paraId="63CF112B" w14:textId="77777777" w:rsidR="00794EEC" w:rsidRDefault="00794EEC">
      <w:pPr>
        <w:jc w:val="center"/>
      </w:pPr>
    </w:p>
    <w:p w14:paraId="19D2953C" w14:textId="77777777" w:rsidR="00794EEC" w:rsidRDefault="00794EEC">
      <w:pPr>
        <w:jc w:val="center"/>
      </w:pPr>
    </w:p>
    <w:p w14:paraId="3EB3E6E1" w14:textId="77777777" w:rsidR="00794EEC" w:rsidRDefault="00794EEC">
      <w:pPr>
        <w:jc w:val="center"/>
      </w:pPr>
    </w:p>
    <w:p w14:paraId="16AD158A" w14:textId="77777777" w:rsidR="00794EEC" w:rsidRDefault="00794EEC">
      <w:pPr>
        <w:jc w:val="center"/>
      </w:pPr>
    </w:p>
    <w:p w14:paraId="092013C5" w14:textId="77777777" w:rsidR="00794EEC" w:rsidRDefault="00794EEC">
      <w:pPr>
        <w:jc w:val="center"/>
      </w:pPr>
    </w:p>
    <w:p w14:paraId="2EA32EBB" w14:textId="77777777" w:rsidR="00794EEC" w:rsidRDefault="00794EEC">
      <w:pPr>
        <w:jc w:val="center"/>
      </w:pPr>
    </w:p>
    <w:p w14:paraId="45447E52" w14:textId="77777777" w:rsidR="00794EEC" w:rsidRDefault="00794EEC">
      <w:pPr>
        <w:jc w:val="center"/>
      </w:pPr>
    </w:p>
    <w:p w14:paraId="6FAEE714" w14:textId="77777777" w:rsidR="00794EEC" w:rsidRDefault="00794EEC">
      <w:pPr>
        <w:jc w:val="center"/>
      </w:pPr>
    </w:p>
    <w:p w14:paraId="23E3DB8F" w14:textId="77777777" w:rsidR="00794EEC" w:rsidRDefault="00794EEC">
      <w:pPr>
        <w:jc w:val="center"/>
      </w:pPr>
    </w:p>
    <w:p w14:paraId="776AC900" w14:textId="77777777" w:rsidR="00794EEC" w:rsidRDefault="00794EEC">
      <w:pPr>
        <w:jc w:val="center"/>
      </w:pPr>
    </w:p>
    <w:p w14:paraId="56ADECD9" w14:textId="77777777" w:rsidR="00794EEC" w:rsidRDefault="00794EEC">
      <w:pPr>
        <w:jc w:val="center"/>
      </w:pPr>
    </w:p>
    <w:p w14:paraId="696437BE" w14:textId="77777777" w:rsidR="00794EEC" w:rsidRDefault="00794EEC">
      <w:pPr>
        <w:jc w:val="center"/>
      </w:pPr>
    </w:p>
    <w:p w14:paraId="44BB57FA" w14:textId="77777777" w:rsidR="00844B87" w:rsidRDefault="00844B87">
      <w:pPr>
        <w:jc w:val="center"/>
      </w:pPr>
    </w:p>
    <w:p w14:paraId="622AF77F" w14:textId="77777777" w:rsidR="00794EEC" w:rsidRPr="00AB2E94" w:rsidRDefault="00794EEC" w:rsidP="00794EEC">
      <w:pPr>
        <w:tabs>
          <w:tab w:val="num" w:pos="720"/>
          <w:tab w:val="num" w:pos="1134"/>
        </w:tabs>
        <w:spacing w:after="60"/>
        <w:ind w:firstLine="567"/>
        <w:jc w:val="both"/>
        <w:rPr>
          <w:b/>
          <w:color w:val="1F497D" w:themeColor="text2"/>
          <w:sz w:val="24"/>
          <w:szCs w:val="24"/>
        </w:rPr>
      </w:pPr>
      <w:r w:rsidRPr="00AB2E94">
        <w:rPr>
          <w:b/>
          <w:color w:val="1F497D" w:themeColor="text2"/>
          <w:sz w:val="24"/>
          <w:szCs w:val="24"/>
        </w:rPr>
        <w:t>Часть  VI ТЕХНИЧЕСКАЯ ЧАСТЬ ЗАКУПОЧНОЙ ДОКУМЕНТАЦИИ.</w:t>
      </w:r>
    </w:p>
    <w:p w14:paraId="2565AFA3" w14:textId="77777777" w:rsidR="00844B87" w:rsidRDefault="00844B87">
      <w:pPr>
        <w:jc w:val="center"/>
      </w:pPr>
    </w:p>
    <w:p w14:paraId="490FB44A" w14:textId="77777777" w:rsidR="00794EEC" w:rsidRDefault="00794EEC">
      <w:pPr>
        <w:jc w:val="center"/>
      </w:pPr>
    </w:p>
    <w:p w14:paraId="7A845DEF" w14:textId="77777777" w:rsidR="00844B87" w:rsidRDefault="00DC5B76">
      <w:pPr>
        <w:jc w:val="center"/>
      </w:pPr>
      <w:r>
        <w:rPr>
          <w:sz w:val="24"/>
          <w:szCs w:val="24"/>
        </w:rPr>
        <w:t>ТЕХНИЧЕСКОЕ ЗАДАНИЕ</w:t>
      </w:r>
    </w:p>
    <w:p w14:paraId="43149EF9" w14:textId="77777777" w:rsidR="00844B87" w:rsidRDefault="00DC5B76">
      <w:pPr>
        <w:jc w:val="center"/>
      </w:pPr>
      <w:r>
        <w:rPr>
          <w:sz w:val="24"/>
          <w:szCs w:val="24"/>
        </w:rPr>
        <w:t>на поставку мебели в офис Фонда развития интернет-инициатив</w:t>
      </w:r>
    </w:p>
    <w:p w14:paraId="092387C2" w14:textId="77777777" w:rsidR="00091A09" w:rsidRDefault="00DC5B76">
      <w:pPr>
        <w:jc w:val="center"/>
        <w:rPr>
          <w:sz w:val="24"/>
          <w:szCs w:val="24"/>
          <w:lang w:val="en-US"/>
        </w:rPr>
      </w:pPr>
      <w:r>
        <w:rPr>
          <w:sz w:val="24"/>
          <w:szCs w:val="24"/>
        </w:rPr>
        <w:t>по адресу: г. Москва, ул. Мясницкая, д. 13/18</w:t>
      </w:r>
      <w:r w:rsidR="00091A09" w:rsidRPr="00091A09">
        <w:rPr>
          <w:sz w:val="24"/>
          <w:szCs w:val="24"/>
        </w:rPr>
        <w:t xml:space="preserve"> </w:t>
      </w:r>
    </w:p>
    <w:p w14:paraId="331BD407" w14:textId="77777777" w:rsidR="00844B87" w:rsidRPr="00091A09" w:rsidRDefault="00091A09">
      <w:pPr>
        <w:jc w:val="center"/>
      </w:pPr>
      <w:r>
        <w:rPr>
          <w:sz w:val="24"/>
          <w:szCs w:val="24"/>
        </w:rPr>
        <w:t xml:space="preserve">и </w:t>
      </w:r>
      <w:r>
        <w:rPr>
          <w:color w:val="auto"/>
          <w:sz w:val="24"/>
          <w:szCs w:val="24"/>
        </w:rPr>
        <w:t>оказание сопутствующих услуг/выполнение работ</w:t>
      </w:r>
    </w:p>
    <w:p w14:paraId="4DA1CD02" w14:textId="77777777" w:rsidR="00844B87" w:rsidRDefault="00844B87">
      <w:pPr>
        <w:jc w:val="center"/>
      </w:pPr>
    </w:p>
    <w:p w14:paraId="5342B5F8" w14:textId="77777777" w:rsidR="00844B87" w:rsidRDefault="00844B87">
      <w:pPr>
        <w:jc w:val="center"/>
      </w:pPr>
    </w:p>
    <w:p w14:paraId="414BC8AE" w14:textId="77777777" w:rsidR="00844B87" w:rsidRDefault="00844B87">
      <w:pPr>
        <w:jc w:val="center"/>
      </w:pPr>
    </w:p>
    <w:p w14:paraId="135E9008" w14:textId="77777777" w:rsidR="00844B87" w:rsidRDefault="00844B87">
      <w:pPr>
        <w:jc w:val="center"/>
      </w:pPr>
    </w:p>
    <w:p w14:paraId="2DC84E10" w14:textId="77777777" w:rsidR="00844B87" w:rsidRDefault="00844B87">
      <w:pPr>
        <w:jc w:val="center"/>
      </w:pPr>
    </w:p>
    <w:p w14:paraId="78677667" w14:textId="77777777" w:rsidR="00844B87" w:rsidRDefault="00844B87">
      <w:pPr>
        <w:jc w:val="center"/>
      </w:pPr>
    </w:p>
    <w:p w14:paraId="34364F45" w14:textId="77777777" w:rsidR="00844B87" w:rsidRDefault="00844B87">
      <w:pPr>
        <w:jc w:val="center"/>
      </w:pPr>
    </w:p>
    <w:p w14:paraId="228BDBAA" w14:textId="77777777" w:rsidR="00844B87" w:rsidRDefault="00844B87">
      <w:pPr>
        <w:jc w:val="center"/>
      </w:pPr>
    </w:p>
    <w:p w14:paraId="6A76DB2D" w14:textId="77777777" w:rsidR="00844B87" w:rsidRDefault="00844B87">
      <w:pPr>
        <w:jc w:val="center"/>
      </w:pPr>
    </w:p>
    <w:p w14:paraId="6CC3460E" w14:textId="77777777" w:rsidR="00844B87" w:rsidRDefault="00844B87">
      <w:pPr>
        <w:jc w:val="center"/>
      </w:pPr>
    </w:p>
    <w:p w14:paraId="1A6378D4" w14:textId="77777777" w:rsidR="00844B87" w:rsidRDefault="00844B87">
      <w:pPr>
        <w:jc w:val="center"/>
      </w:pPr>
    </w:p>
    <w:p w14:paraId="751F2CA9" w14:textId="77777777" w:rsidR="00844B87" w:rsidRDefault="00844B87">
      <w:pPr>
        <w:jc w:val="center"/>
      </w:pPr>
    </w:p>
    <w:p w14:paraId="480152D2" w14:textId="77777777" w:rsidR="00844B87" w:rsidRDefault="00844B87">
      <w:pPr>
        <w:jc w:val="center"/>
      </w:pPr>
    </w:p>
    <w:p w14:paraId="75D30CD7" w14:textId="77777777" w:rsidR="00844B87" w:rsidRDefault="00844B87">
      <w:pPr>
        <w:jc w:val="center"/>
      </w:pPr>
    </w:p>
    <w:p w14:paraId="3CA08A0B" w14:textId="77777777" w:rsidR="00844B87" w:rsidRDefault="00844B87">
      <w:pPr>
        <w:jc w:val="center"/>
      </w:pPr>
    </w:p>
    <w:p w14:paraId="75DC9E3C" w14:textId="77777777" w:rsidR="00844B87" w:rsidRDefault="00844B87">
      <w:pPr>
        <w:jc w:val="center"/>
      </w:pPr>
    </w:p>
    <w:p w14:paraId="2BAF66A0" w14:textId="77777777" w:rsidR="00844B87" w:rsidRDefault="00844B87">
      <w:pPr>
        <w:jc w:val="center"/>
      </w:pPr>
    </w:p>
    <w:p w14:paraId="0300C14D" w14:textId="77777777" w:rsidR="00844B87" w:rsidRDefault="00844B87">
      <w:pPr>
        <w:jc w:val="center"/>
      </w:pPr>
    </w:p>
    <w:p w14:paraId="4F044ACA" w14:textId="77777777" w:rsidR="00844B87" w:rsidRDefault="00844B87">
      <w:pPr>
        <w:jc w:val="center"/>
      </w:pPr>
    </w:p>
    <w:p w14:paraId="72B5FA7A" w14:textId="77777777" w:rsidR="00844B87" w:rsidRDefault="00844B87">
      <w:pPr>
        <w:jc w:val="center"/>
      </w:pPr>
    </w:p>
    <w:p w14:paraId="4A571C05" w14:textId="77777777" w:rsidR="00844B87" w:rsidRDefault="00844B87">
      <w:pPr>
        <w:jc w:val="center"/>
      </w:pPr>
    </w:p>
    <w:p w14:paraId="0ADAD5D8" w14:textId="77777777" w:rsidR="00844B87" w:rsidRDefault="00844B87">
      <w:pPr>
        <w:jc w:val="center"/>
      </w:pPr>
    </w:p>
    <w:p w14:paraId="084A73C6" w14:textId="77777777" w:rsidR="00844B87" w:rsidRDefault="00844B87">
      <w:pPr>
        <w:jc w:val="center"/>
      </w:pPr>
    </w:p>
    <w:p w14:paraId="2B481E2A" w14:textId="77777777" w:rsidR="00844B87" w:rsidRDefault="00844B87">
      <w:pPr>
        <w:jc w:val="center"/>
      </w:pPr>
    </w:p>
    <w:p w14:paraId="08BA03AF" w14:textId="77777777" w:rsidR="00844B87" w:rsidRDefault="00844B87">
      <w:pPr>
        <w:jc w:val="center"/>
      </w:pPr>
    </w:p>
    <w:p w14:paraId="632BFC8E" w14:textId="77777777" w:rsidR="00844B87" w:rsidRDefault="00844B87">
      <w:pPr>
        <w:jc w:val="center"/>
      </w:pPr>
    </w:p>
    <w:p w14:paraId="2984C554" w14:textId="77777777" w:rsidR="00844B87" w:rsidRDefault="00844B87">
      <w:pPr>
        <w:jc w:val="center"/>
      </w:pPr>
    </w:p>
    <w:p w14:paraId="6592F703" w14:textId="77777777" w:rsidR="00844B87" w:rsidRDefault="00844B87">
      <w:pPr>
        <w:jc w:val="center"/>
      </w:pPr>
    </w:p>
    <w:p w14:paraId="521B2394" w14:textId="77777777" w:rsidR="00844B87" w:rsidRDefault="00844B87">
      <w:pPr>
        <w:jc w:val="center"/>
      </w:pPr>
    </w:p>
    <w:p w14:paraId="7630B769" w14:textId="77777777" w:rsidR="00844B87" w:rsidRDefault="00844B87">
      <w:pPr>
        <w:jc w:val="center"/>
      </w:pPr>
    </w:p>
    <w:p w14:paraId="45F91E65" w14:textId="77777777" w:rsidR="00844B87" w:rsidRDefault="00844B87">
      <w:pPr>
        <w:jc w:val="center"/>
      </w:pPr>
    </w:p>
    <w:p w14:paraId="010FEE39" w14:textId="77777777" w:rsidR="00844B87" w:rsidRDefault="00844B87">
      <w:pPr>
        <w:jc w:val="center"/>
      </w:pPr>
    </w:p>
    <w:p w14:paraId="5B32B8E7" w14:textId="77777777" w:rsidR="00844B87" w:rsidRDefault="00DC5B76">
      <w:pPr>
        <w:jc w:val="center"/>
      </w:pPr>
      <w:r>
        <w:rPr>
          <w:sz w:val="24"/>
          <w:szCs w:val="24"/>
        </w:rPr>
        <w:t>Москва</w:t>
      </w:r>
    </w:p>
    <w:p w14:paraId="43EC589A" w14:textId="77777777" w:rsidR="00844B87" w:rsidRDefault="00DC5B76">
      <w:pPr>
        <w:jc w:val="center"/>
      </w:pPr>
      <w:r>
        <w:rPr>
          <w:sz w:val="24"/>
          <w:szCs w:val="24"/>
        </w:rPr>
        <w:t>2016</w:t>
      </w:r>
      <w:r w:rsidR="00794EEC">
        <w:rPr>
          <w:sz w:val="24"/>
          <w:szCs w:val="24"/>
        </w:rPr>
        <w:t xml:space="preserve"> </w:t>
      </w:r>
      <w:r>
        <w:rPr>
          <w:sz w:val="24"/>
          <w:szCs w:val="24"/>
        </w:rPr>
        <w:t>г.</w:t>
      </w:r>
    </w:p>
    <w:p w14:paraId="5D0FD35A" w14:textId="77777777" w:rsidR="00844B87" w:rsidRDefault="00DC5B76">
      <w:r>
        <w:br w:type="page"/>
      </w:r>
    </w:p>
    <w:p w14:paraId="432C0181" w14:textId="77777777" w:rsidR="00844B87" w:rsidRDefault="00DC5B76">
      <w:pPr>
        <w:spacing w:after="200" w:line="276" w:lineRule="auto"/>
      </w:pPr>
      <w:bookmarkStart w:id="0" w:name="gjdgxs" w:colFirst="0" w:colLast="0"/>
      <w:bookmarkEnd w:id="0"/>
      <w:r>
        <w:rPr>
          <w:b/>
          <w:sz w:val="24"/>
          <w:szCs w:val="24"/>
        </w:rPr>
        <w:lastRenderedPageBreak/>
        <w:t>I. Общие сведения</w:t>
      </w:r>
    </w:p>
    <w:p w14:paraId="0A429B97" w14:textId="77777777" w:rsidR="00844B87" w:rsidRDefault="00DC5B76">
      <w:pPr>
        <w:spacing w:after="240" w:line="276" w:lineRule="auto"/>
        <w:ind w:left="284"/>
        <w:jc w:val="both"/>
      </w:pPr>
      <w:r>
        <w:rPr>
          <w:sz w:val="24"/>
          <w:szCs w:val="24"/>
        </w:rPr>
        <w:t>1.1. Наименование Заказчика: Фонд развития интернет-инициатив</w:t>
      </w:r>
      <w:r w:rsidR="0076451C">
        <w:rPr>
          <w:sz w:val="24"/>
          <w:szCs w:val="24"/>
        </w:rPr>
        <w:t xml:space="preserve"> (ФРИИ</w:t>
      </w:r>
      <w:r>
        <w:rPr>
          <w:sz w:val="24"/>
          <w:szCs w:val="24"/>
        </w:rPr>
        <w:t>) (далее – Фонд)</w:t>
      </w:r>
    </w:p>
    <w:p w14:paraId="3857AEA5" w14:textId="77777777" w:rsidR="00844B87" w:rsidRDefault="00DC5B76">
      <w:pPr>
        <w:spacing w:after="240" w:line="276" w:lineRule="auto"/>
        <w:ind w:left="284"/>
        <w:jc w:val="both"/>
      </w:pPr>
      <w:r>
        <w:rPr>
          <w:sz w:val="24"/>
          <w:szCs w:val="24"/>
        </w:rPr>
        <w:t>1.2. Адрес местонахождения: г. Москва, ул. Новый Арбат, д. 36/9</w:t>
      </w:r>
    </w:p>
    <w:p w14:paraId="16D3D206" w14:textId="77777777" w:rsidR="00844B87" w:rsidRDefault="00DC5B76">
      <w:pPr>
        <w:spacing w:after="240"/>
        <w:jc w:val="both"/>
      </w:pPr>
      <w:r>
        <w:rPr>
          <w:b/>
          <w:sz w:val="24"/>
          <w:szCs w:val="24"/>
        </w:rPr>
        <w:t>II. Требования к поставке товара</w:t>
      </w:r>
    </w:p>
    <w:p w14:paraId="572D011A" w14:textId="77777777" w:rsidR="00844B87" w:rsidRDefault="00DC5B76">
      <w:pPr>
        <w:spacing w:after="240" w:line="276" w:lineRule="auto"/>
        <w:ind w:left="284"/>
        <w:jc w:val="both"/>
      </w:pPr>
      <w:r>
        <w:rPr>
          <w:sz w:val="24"/>
          <w:szCs w:val="24"/>
        </w:rPr>
        <w:t>2.1. Место поставки товара: г. Москва, ул. Мясницкая, д.13/18</w:t>
      </w:r>
    </w:p>
    <w:p w14:paraId="749022E0" w14:textId="77777777" w:rsidR="00A27EA7" w:rsidRPr="00A27EA7" w:rsidRDefault="00091A09" w:rsidP="00A27EA7">
      <w:pPr>
        <w:spacing w:after="240" w:line="276" w:lineRule="auto"/>
        <w:ind w:left="284"/>
        <w:jc w:val="both"/>
        <w:rPr>
          <w:sz w:val="24"/>
          <w:szCs w:val="24"/>
        </w:rPr>
      </w:pPr>
      <w:r>
        <w:rPr>
          <w:sz w:val="24"/>
          <w:szCs w:val="24"/>
        </w:rPr>
        <w:t xml:space="preserve">2.2. Срок поставки Товара: </w:t>
      </w:r>
      <w:r w:rsidRPr="006138F3">
        <w:rPr>
          <w:sz w:val="24"/>
          <w:szCs w:val="24"/>
        </w:rPr>
        <w:t>до 05</w:t>
      </w:r>
      <w:r w:rsidR="00DC5B76" w:rsidRPr="006138F3">
        <w:rPr>
          <w:sz w:val="24"/>
          <w:szCs w:val="24"/>
        </w:rPr>
        <w:t xml:space="preserve"> января 2017</w:t>
      </w:r>
      <w:r w:rsidR="005D6099" w:rsidRPr="006138F3">
        <w:rPr>
          <w:sz w:val="24"/>
          <w:szCs w:val="24"/>
        </w:rPr>
        <w:t xml:space="preserve"> </w:t>
      </w:r>
      <w:r w:rsidR="00DC5B76" w:rsidRPr="006138F3">
        <w:rPr>
          <w:sz w:val="24"/>
          <w:szCs w:val="24"/>
        </w:rPr>
        <w:t>г.</w:t>
      </w:r>
    </w:p>
    <w:p w14:paraId="5896E2CF" w14:textId="77777777" w:rsidR="00794EEC" w:rsidRDefault="00794EEC">
      <w:pPr>
        <w:spacing w:line="276" w:lineRule="auto"/>
        <w:ind w:left="284"/>
        <w:jc w:val="both"/>
        <w:rPr>
          <w:sz w:val="24"/>
          <w:szCs w:val="24"/>
        </w:rPr>
      </w:pPr>
      <w:r>
        <w:rPr>
          <w:sz w:val="24"/>
          <w:szCs w:val="24"/>
        </w:rPr>
        <w:t xml:space="preserve">2.3.1. Сопутствующие работы услуги </w:t>
      </w:r>
      <w:r w:rsidRPr="00B6100C">
        <w:rPr>
          <w:b/>
          <w:sz w:val="24"/>
          <w:szCs w:val="24"/>
        </w:rPr>
        <w:t>в период подготовки к участию в закупке</w:t>
      </w:r>
      <w:r>
        <w:rPr>
          <w:sz w:val="24"/>
          <w:szCs w:val="24"/>
        </w:rPr>
        <w:t>:</w:t>
      </w:r>
    </w:p>
    <w:p w14:paraId="2F880DB8" w14:textId="77777777" w:rsidR="00794EEC" w:rsidRPr="00794EEC" w:rsidRDefault="00794EEC" w:rsidP="00794EEC">
      <w:pPr>
        <w:pStyle w:val="aa"/>
        <w:numPr>
          <w:ilvl w:val="0"/>
          <w:numId w:val="3"/>
        </w:numPr>
        <w:spacing w:line="276" w:lineRule="auto"/>
      </w:pPr>
      <w:r w:rsidRPr="00794EEC">
        <w:t>предоставление схемы расстановки мебели, с учетом имеющейся у Заказчика и количества требуемых (355) рабочих мест в месте поставки;</w:t>
      </w:r>
      <w:r>
        <w:t xml:space="preserve"> </w:t>
      </w:r>
      <w:r w:rsidRPr="00794EEC">
        <w:t>Для этого Поставщик вправе самостоятельно производить все необходимые обмеры (в том числе и обмеры помещения). Поставщик обязан указать на схеме расстановки мебели мебель, необходимую к поставке, и мебель, имеющуюся у Заказчика, с учетом текущих рабочих зон Заказчика (коворкинг, акселератор Фонд).</w:t>
      </w:r>
    </w:p>
    <w:p w14:paraId="1183229D" w14:textId="77777777" w:rsidR="00794EEC" w:rsidRDefault="00794EEC">
      <w:pPr>
        <w:spacing w:line="276" w:lineRule="auto"/>
        <w:ind w:left="284"/>
        <w:jc w:val="both"/>
        <w:rPr>
          <w:sz w:val="24"/>
          <w:szCs w:val="24"/>
        </w:rPr>
      </w:pPr>
    </w:p>
    <w:p w14:paraId="6ED3A18C" w14:textId="77777777" w:rsidR="00794EEC" w:rsidRDefault="00722B3A" w:rsidP="00794EEC">
      <w:pPr>
        <w:spacing w:line="276" w:lineRule="auto"/>
        <w:ind w:left="284"/>
        <w:jc w:val="both"/>
      </w:pPr>
      <w:r>
        <w:rPr>
          <w:sz w:val="24"/>
          <w:szCs w:val="24"/>
        </w:rPr>
        <w:t xml:space="preserve">2.3.2. </w:t>
      </w:r>
      <w:r w:rsidR="00794EEC">
        <w:rPr>
          <w:sz w:val="24"/>
          <w:szCs w:val="24"/>
        </w:rPr>
        <w:t>Перечень сопутствующих работ/услуг, выполняемых/оказываемых Поставщиком:</w:t>
      </w:r>
    </w:p>
    <w:p w14:paraId="47E960C2" w14:textId="77777777" w:rsidR="00722B3A" w:rsidRDefault="00722B3A" w:rsidP="00091A09">
      <w:pPr>
        <w:spacing w:line="276" w:lineRule="auto"/>
        <w:ind w:left="284"/>
        <w:jc w:val="both"/>
      </w:pPr>
      <w:r>
        <w:rPr>
          <w:sz w:val="24"/>
          <w:szCs w:val="24"/>
        </w:rPr>
        <w:t>По результатам закупки:</w:t>
      </w:r>
    </w:p>
    <w:p w14:paraId="5F31D7B4" w14:textId="77777777" w:rsidR="00844B87" w:rsidRDefault="00DC5B76">
      <w:pPr>
        <w:spacing w:line="276" w:lineRule="auto"/>
        <w:ind w:left="284"/>
        <w:jc w:val="both"/>
      </w:pPr>
      <w:r>
        <w:rPr>
          <w:sz w:val="24"/>
          <w:szCs w:val="24"/>
        </w:rPr>
        <w:t>- доставка товара до здания офиса Заказчика;</w:t>
      </w:r>
    </w:p>
    <w:p w14:paraId="162CFD71" w14:textId="77777777" w:rsidR="00844B87" w:rsidRDefault="00DC5B76">
      <w:pPr>
        <w:spacing w:line="276" w:lineRule="auto"/>
        <w:ind w:left="284"/>
        <w:jc w:val="both"/>
      </w:pPr>
      <w:r>
        <w:rPr>
          <w:sz w:val="24"/>
          <w:szCs w:val="24"/>
        </w:rPr>
        <w:t>- разгрузка товара в офис Заказчика;</w:t>
      </w:r>
    </w:p>
    <w:p w14:paraId="5703A4DA" w14:textId="77777777" w:rsidR="00844B87" w:rsidRDefault="00DC5B76">
      <w:pPr>
        <w:spacing w:line="276" w:lineRule="auto"/>
        <w:ind w:left="284"/>
        <w:jc w:val="both"/>
      </w:pPr>
      <w:r>
        <w:rPr>
          <w:sz w:val="24"/>
          <w:szCs w:val="24"/>
        </w:rPr>
        <w:t>- сборка поставленного товара;</w:t>
      </w:r>
    </w:p>
    <w:p w14:paraId="41D82001" w14:textId="77777777" w:rsidR="00844B87" w:rsidRDefault="00DC5B76">
      <w:pPr>
        <w:spacing w:line="276" w:lineRule="auto"/>
        <w:ind w:left="284"/>
        <w:jc w:val="both"/>
      </w:pPr>
      <w:r>
        <w:rPr>
          <w:sz w:val="24"/>
          <w:szCs w:val="24"/>
        </w:rPr>
        <w:t>- расстановка товара по предоставляемому Поставщиком плану расстановки;</w:t>
      </w:r>
    </w:p>
    <w:p w14:paraId="1B5093EB" w14:textId="77777777" w:rsidR="00844B87" w:rsidRDefault="00DC5B76">
      <w:pPr>
        <w:spacing w:after="240" w:line="276" w:lineRule="auto"/>
        <w:ind w:left="284"/>
        <w:jc w:val="both"/>
      </w:pPr>
      <w:r>
        <w:rPr>
          <w:sz w:val="24"/>
          <w:szCs w:val="24"/>
        </w:rPr>
        <w:t>- уборка, вывоз и утилизация упаковки.</w:t>
      </w:r>
    </w:p>
    <w:p w14:paraId="7D4751C5" w14:textId="77777777" w:rsidR="00844B87" w:rsidRDefault="00DC5B76">
      <w:pPr>
        <w:spacing w:after="240"/>
        <w:ind w:left="284"/>
        <w:jc w:val="both"/>
      </w:pPr>
      <w:r>
        <w:rPr>
          <w:sz w:val="24"/>
          <w:szCs w:val="24"/>
        </w:rPr>
        <w:t>2.4. Сроки проведения сопутствующих работ/</w:t>
      </w:r>
      <w:r w:rsidRPr="006138F3">
        <w:rPr>
          <w:sz w:val="24"/>
          <w:szCs w:val="24"/>
        </w:rPr>
        <w:t>услуг</w:t>
      </w:r>
      <w:r w:rsidR="00794EEC">
        <w:rPr>
          <w:sz w:val="24"/>
          <w:szCs w:val="24"/>
        </w:rPr>
        <w:t xml:space="preserve"> по итогам закупки</w:t>
      </w:r>
      <w:r w:rsidRPr="006138F3">
        <w:rPr>
          <w:sz w:val="24"/>
          <w:szCs w:val="24"/>
        </w:rPr>
        <w:t xml:space="preserve">: </w:t>
      </w:r>
      <w:r w:rsidR="00DF5B50" w:rsidRPr="006138F3">
        <w:rPr>
          <w:sz w:val="24"/>
          <w:szCs w:val="24"/>
        </w:rPr>
        <w:t>с 05 января 2017</w:t>
      </w:r>
      <w:r w:rsidR="00B6100C">
        <w:rPr>
          <w:sz w:val="24"/>
          <w:szCs w:val="24"/>
        </w:rPr>
        <w:t xml:space="preserve"> </w:t>
      </w:r>
      <w:r w:rsidR="00DF5B50" w:rsidRPr="006138F3">
        <w:rPr>
          <w:sz w:val="24"/>
          <w:szCs w:val="24"/>
        </w:rPr>
        <w:t>г. по 20</w:t>
      </w:r>
      <w:r w:rsidRPr="006138F3">
        <w:rPr>
          <w:sz w:val="24"/>
          <w:szCs w:val="24"/>
        </w:rPr>
        <w:t xml:space="preserve"> января 2017</w:t>
      </w:r>
      <w:r w:rsidR="00B6100C">
        <w:rPr>
          <w:sz w:val="24"/>
          <w:szCs w:val="24"/>
        </w:rPr>
        <w:t xml:space="preserve"> </w:t>
      </w:r>
      <w:r w:rsidRPr="006138F3">
        <w:rPr>
          <w:sz w:val="24"/>
          <w:szCs w:val="24"/>
        </w:rPr>
        <w:t>г.</w:t>
      </w:r>
    </w:p>
    <w:p w14:paraId="3418E3A2" w14:textId="77777777" w:rsidR="00A27EA7" w:rsidRDefault="00DC5B76" w:rsidP="00993C53">
      <w:pPr>
        <w:ind w:firstLine="284"/>
        <w:contextualSpacing/>
        <w:jc w:val="both"/>
      </w:pPr>
      <w:r>
        <w:rPr>
          <w:sz w:val="24"/>
          <w:szCs w:val="24"/>
        </w:rPr>
        <w:t xml:space="preserve">2.5. </w:t>
      </w:r>
      <w:r w:rsidR="00A27EA7">
        <w:rPr>
          <w:sz w:val="24"/>
          <w:szCs w:val="24"/>
        </w:rPr>
        <w:t xml:space="preserve">Предмет поставки: столы и бенч-системы, экраны, тумбы, кресла </w:t>
      </w:r>
      <w:r w:rsidR="00B6100C">
        <w:rPr>
          <w:sz w:val="24"/>
          <w:szCs w:val="24"/>
        </w:rPr>
        <w:t>–</w:t>
      </w:r>
      <w:r w:rsidR="00A27EA7">
        <w:rPr>
          <w:sz w:val="24"/>
          <w:szCs w:val="24"/>
        </w:rPr>
        <w:t xml:space="preserve"> Orgspace</w:t>
      </w:r>
      <w:r w:rsidR="00B6100C">
        <w:rPr>
          <w:sz w:val="24"/>
          <w:szCs w:val="24"/>
        </w:rPr>
        <w:t xml:space="preserve"> (ОРГСПЕЙС)</w:t>
      </w:r>
      <w:r w:rsidR="00A27EA7">
        <w:rPr>
          <w:sz w:val="24"/>
          <w:szCs w:val="24"/>
        </w:rPr>
        <w:t>, Россия</w:t>
      </w:r>
      <w:r w:rsidR="004420D2">
        <w:rPr>
          <w:sz w:val="24"/>
          <w:szCs w:val="24"/>
        </w:rPr>
        <w:t>, соответствующие</w:t>
      </w:r>
      <w:r w:rsidR="00A27EA7">
        <w:rPr>
          <w:sz w:val="24"/>
          <w:szCs w:val="24"/>
        </w:rPr>
        <w:t xml:space="preserve"> техническому описанию;</w:t>
      </w:r>
    </w:p>
    <w:p w14:paraId="39E19B70" w14:textId="77777777" w:rsidR="00993C53" w:rsidRPr="00993C53" w:rsidRDefault="00993C53" w:rsidP="00993C53">
      <w:pPr>
        <w:ind w:firstLine="284"/>
        <w:contextualSpacing/>
        <w:jc w:val="both"/>
      </w:pPr>
    </w:p>
    <w:p w14:paraId="1F14EC82" w14:textId="77777777" w:rsidR="00844B87" w:rsidRDefault="00A27EA7">
      <w:pPr>
        <w:spacing w:after="240"/>
        <w:ind w:left="284"/>
        <w:jc w:val="both"/>
      </w:pPr>
      <w:r>
        <w:rPr>
          <w:sz w:val="24"/>
          <w:szCs w:val="24"/>
        </w:rPr>
        <w:t xml:space="preserve">2.6. Требования к </w:t>
      </w:r>
      <w:r w:rsidR="00DC5B76">
        <w:rPr>
          <w:sz w:val="24"/>
          <w:szCs w:val="24"/>
        </w:rPr>
        <w:t xml:space="preserve"> </w:t>
      </w:r>
      <w:r w:rsidR="007F2867">
        <w:rPr>
          <w:sz w:val="24"/>
          <w:szCs w:val="24"/>
        </w:rPr>
        <w:t>производству товара</w:t>
      </w:r>
      <w:r w:rsidR="00DC5B76">
        <w:rPr>
          <w:sz w:val="24"/>
          <w:szCs w:val="24"/>
        </w:rPr>
        <w:t xml:space="preserve">: </w:t>
      </w:r>
    </w:p>
    <w:p w14:paraId="00C20262" w14:textId="77777777" w:rsidR="0076451C" w:rsidRDefault="0076451C" w:rsidP="0076451C">
      <w:pPr>
        <w:spacing w:after="240"/>
        <w:ind w:left="284"/>
        <w:jc w:val="both"/>
        <w:rPr>
          <w:sz w:val="24"/>
          <w:szCs w:val="24"/>
        </w:rPr>
      </w:pPr>
      <w:r w:rsidRPr="00D92E94">
        <w:rPr>
          <w:sz w:val="24"/>
          <w:szCs w:val="24"/>
        </w:rPr>
        <w:t xml:space="preserve">- наличие </w:t>
      </w:r>
      <w:r>
        <w:rPr>
          <w:sz w:val="24"/>
          <w:szCs w:val="24"/>
        </w:rPr>
        <w:t>производства (мебельной фабрики)</w:t>
      </w:r>
      <w:r w:rsidRPr="00D92E94">
        <w:rPr>
          <w:sz w:val="24"/>
          <w:szCs w:val="24"/>
        </w:rPr>
        <w:t>, работающей в России не менее 15 лет</w:t>
      </w:r>
      <w:r>
        <w:rPr>
          <w:sz w:val="24"/>
          <w:szCs w:val="24"/>
        </w:rPr>
        <w:t>;</w:t>
      </w:r>
    </w:p>
    <w:p w14:paraId="2DE22432" w14:textId="77777777" w:rsidR="0076451C" w:rsidRPr="00D92E94" w:rsidRDefault="0076451C" w:rsidP="0076451C">
      <w:pPr>
        <w:spacing w:after="240"/>
        <w:ind w:left="284"/>
        <w:jc w:val="both"/>
        <w:rPr>
          <w:sz w:val="24"/>
          <w:szCs w:val="24"/>
        </w:rPr>
      </w:pPr>
      <w:r>
        <w:rPr>
          <w:sz w:val="24"/>
          <w:szCs w:val="24"/>
        </w:rPr>
        <w:t>- мебель серийно производится не менее 5 лет;</w:t>
      </w:r>
    </w:p>
    <w:p w14:paraId="57936DA7" w14:textId="77777777" w:rsidR="0076451C" w:rsidRDefault="0076451C" w:rsidP="0076451C">
      <w:pPr>
        <w:spacing w:after="240"/>
        <w:ind w:left="284"/>
        <w:jc w:val="both"/>
        <w:rPr>
          <w:sz w:val="24"/>
          <w:szCs w:val="24"/>
        </w:rPr>
      </w:pPr>
      <w:r w:rsidRPr="00D92E94">
        <w:rPr>
          <w:sz w:val="24"/>
          <w:szCs w:val="24"/>
        </w:rPr>
        <w:t>- возможность посещения фабрики</w:t>
      </w:r>
      <w:r>
        <w:rPr>
          <w:sz w:val="24"/>
          <w:szCs w:val="24"/>
        </w:rPr>
        <w:t xml:space="preserve"> Заказчиком для целей оценки предлагаемого к поставке Товара;</w:t>
      </w:r>
    </w:p>
    <w:p w14:paraId="4DE27CB1" w14:textId="77777777" w:rsidR="0076451C" w:rsidRPr="00D92E94" w:rsidRDefault="0076451C" w:rsidP="0076451C">
      <w:pPr>
        <w:spacing w:after="240"/>
        <w:ind w:left="284"/>
        <w:jc w:val="both"/>
        <w:rPr>
          <w:sz w:val="24"/>
          <w:szCs w:val="24"/>
        </w:rPr>
      </w:pPr>
      <w:r w:rsidRPr="00D92E94">
        <w:rPr>
          <w:sz w:val="24"/>
          <w:szCs w:val="24"/>
        </w:rPr>
        <w:t xml:space="preserve">- </w:t>
      </w:r>
      <w:r>
        <w:rPr>
          <w:sz w:val="24"/>
          <w:szCs w:val="24"/>
        </w:rPr>
        <w:t>ссылку на сайт производителя;</w:t>
      </w:r>
    </w:p>
    <w:p w14:paraId="04D66C5E" w14:textId="77777777" w:rsidR="0076451C" w:rsidRPr="00D92E94" w:rsidRDefault="0076451C" w:rsidP="0076451C">
      <w:pPr>
        <w:spacing w:after="240"/>
        <w:ind w:left="284"/>
        <w:jc w:val="both"/>
        <w:rPr>
          <w:sz w:val="24"/>
          <w:szCs w:val="24"/>
        </w:rPr>
      </w:pPr>
      <w:r w:rsidRPr="00D92E94">
        <w:rPr>
          <w:sz w:val="24"/>
          <w:szCs w:val="24"/>
        </w:rPr>
        <w:t>- сертификат ISO 9001 (система менеджмента качества)</w:t>
      </w:r>
      <w:r>
        <w:rPr>
          <w:sz w:val="24"/>
          <w:szCs w:val="24"/>
        </w:rPr>
        <w:t>;</w:t>
      </w:r>
    </w:p>
    <w:p w14:paraId="3108125D" w14:textId="77777777" w:rsidR="0076451C" w:rsidRPr="00D92E94" w:rsidRDefault="0076451C" w:rsidP="0076451C">
      <w:pPr>
        <w:spacing w:after="240"/>
        <w:ind w:left="284"/>
        <w:jc w:val="both"/>
        <w:rPr>
          <w:sz w:val="24"/>
          <w:szCs w:val="24"/>
        </w:rPr>
      </w:pPr>
      <w:r w:rsidRPr="00D92E94">
        <w:rPr>
          <w:sz w:val="24"/>
          <w:szCs w:val="24"/>
        </w:rPr>
        <w:t>- сертификат соответствия ИСО 14001 (система экологического менеджмента)</w:t>
      </w:r>
      <w:r>
        <w:rPr>
          <w:sz w:val="24"/>
          <w:szCs w:val="24"/>
        </w:rPr>
        <w:t>;</w:t>
      </w:r>
    </w:p>
    <w:p w14:paraId="1DB546D0" w14:textId="77777777" w:rsidR="0076451C" w:rsidRPr="00D92E94" w:rsidRDefault="0076451C" w:rsidP="0076451C">
      <w:pPr>
        <w:spacing w:after="240"/>
        <w:ind w:left="284"/>
        <w:jc w:val="both"/>
        <w:rPr>
          <w:sz w:val="24"/>
          <w:szCs w:val="24"/>
        </w:rPr>
      </w:pPr>
      <w:r w:rsidRPr="00D92E94">
        <w:rPr>
          <w:sz w:val="24"/>
          <w:szCs w:val="24"/>
        </w:rPr>
        <w:t xml:space="preserve"> - сертификат официального дилера, выданный </w:t>
      </w:r>
      <w:r>
        <w:rPr>
          <w:sz w:val="24"/>
          <w:szCs w:val="24"/>
        </w:rPr>
        <w:t>П</w:t>
      </w:r>
      <w:r w:rsidRPr="00D92E94">
        <w:rPr>
          <w:sz w:val="24"/>
          <w:szCs w:val="24"/>
        </w:rPr>
        <w:t xml:space="preserve">оставщику </w:t>
      </w:r>
      <w:r>
        <w:rPr>
          <w:sz w:val="24"/>
          <w:szCs w:val="24"/>
        </w:rPr>
        <w:t>производителем;</w:t>
      </w:r>
    </w:p>
    <w:p w14:paraId="4E6A68E9" w14:textId="77777777" w:rsidR="0076451C" w:rsidRDefault="0076451C" w:rsidP="0076451C">
      <w:pPr>
        <w:spacing w:after="240"/>
        <w:ind w:left="284"/>
        <w:jc w:val="both"/>
        <w:rPr>
          <w:sz w:val="24"/>
          <w:szCs w:val="24"/>
        </w:rPr>
      </w:pPr>
      <w:r w:rsidRPr="00D92E94">
        <w:rPr>
          <w:sz w:val="24"/>
          <w:szCs w:val="24"/>
        </w:rPr>
        <w:t xml:space="preserve"> - </w:t>
      </w:r>
      <w:r>
        <w:rPr>
          <w:sz w:val="24"/>
          <w:szCs w:val="24"/>
        </w:rPr>
        <w:t xml:space="preserve">наличие торговой марки, </w:t>
      </w:r>
      <w:r w:rsidRPr="00D92E94">
        <w:rPr>
          <w:sz w:val="24"/>
          <w:szCs w:val="24"/>
        </w:rPr>
        <w:t>деклараци</w:t>
      </w:r>
      <w:r>
        <w:rPr>
          <w:sz w:val="24"/>
          <w:szCs w:val="24"/>
        </w:rPr>
        <w:t>я</w:t>
      </w:r>
      <w:r w:rsidRPr="00D92E94">
        <w:rPr>
          <w:sz w:val="24"/>
          <w:szCs w:val="24"/>
        </w:rPr>
        <w:t xml:space="preserve"> соотве</w:t>
      </w:r>
      <w:r>
        <w:rPr>
          <w:sz w:val="24"/>
          <w:szCs w:val="24"/>
        </w:rPr>
        <w:t>тствия, выданная на данную торговую марку;</w:t>
      </w:r>
    </w:p>
    <w:p w14:paraId="63479A32" w14:textId="77777777" w:rsidR="0076451C" w:rsidRPr="00D92E94" w:rsidRDefault="0076451C" w:rsidP="00E07C79">
      <w:pPr>
        <w:spacing w:after="240"/>
        <w:ind w:left="284"/>
        <w:jc w:val="both"/>
        <w:rPr>
          <w:sz w:val="24"/>
          <w:szCs w:val="24"/>
        </w:rPr>
      </w:pPr>
      <w:r w:rsidRPr="00D92E94">
        <w:rPr>
          <w:sz w:val="24"/>
          <w:szCs w:val="24"/>
        </w:rPr>
        <w:lastRenderedPageBreak/>
        <w:t xml:space="preserve">- сертификат (или протокол испытаний) от </w:t>
      </w:r>
      <w:r w:rsidRPr="00D5724A">
        <w:rPr>
          <w:sz w:val="24"/>
          <w:szCs w:val="24"/>
        </w:rPr>
        <w:t>производителя ЛДСП</w:t>
      </w:r>
      <w:r>
        <w:rPr>
          <w:sz w:val="24"/>
          <w:szCs w:val="24"/>
        </w:rPr>
        <w:t xml:space="preserve"> (ламинированная </w:t>
      </w:r>
      <w:r w:rsidRPr="0076451C">
        <w:rPr>
          <w:sz w:val="24"/>
          <w:szCs w:val="24"/>
        </w:rPr>
        <w:t>древесно-стружечная плита)</w:t>
      </w:r>
      <w:r w:rsidRPr="00D5724A">
        <w:rPr>
          <w:sz w:val="24"/>
          <w:szCs w:val="24"/>
        </w:rPr>
        <w:t>,</w:t>
      </w:r>
      <w:r>
        <w:rPr>
          <w:sz w:val="24"/>
          <w:szCs w:val="24"/>
        </w:rPr>
        <w:t xml:space="preserve"> </w:t>
      </w:r>
      <w:r w:rsidRPr="00D92E94">
        <w:rPr>
          <w:sz w:val="24"/>
          <w:szCs w:val="24"/>
        </w:rPr>
        <w:t>подтверждающий экологические  параметры ЛДСП, приме</w:t>
      </w:r>
      <w:r>
        <w:rPr>
          <w:sz w:val="24"/>
          <w:szCs w:val="24"/>
        </w:rPr>
        <w:t>няемой в предлагаемой продукции;</w:t>
      </w:r>
    </w:p>
    <w:p w14:paraId="4CF34B0D" w14:textId="77777777" w:rsidR="00844B87" w:rsidRDefault="00DC5B76">
      <w:pPr>
        <w:spacing w:after="240"/>
        <w:ind w:left="284"/>
        <w:jc w:val="both"/>
      </w:pPr>
      <w:r>
        <w:rPr>
          <w:sz w:val="24"/>
          <w:szCs w:val="24"/>
        </w:rPr>
        <w:t> - условия гарантии</w:t>
      </w:r>
      <w:r w:rsidR="00E07C79">
        <w:rPr>
          <w:sz w:val="24"/>
          <w:szCs w:val="24"/>
        </w:rPr>
        <w:t>.</w:t>
      </w:r>
    </w:p>
    <w:p w14:paraId="2C93183A" w14:textId="77777777" w:rsidR="00844B87" w:rsidRDefault="00DC5B76">
      <w:pPr>
        <w:spacing w:after="240" w:line="276" w:lineRule="auto"/>
        <w:jc w:val="both"/>
      </w:pPr>
      <w:r>
        <w:rPr>
          <w:b/>
          <w:sz w:val="24"/>
          <w:szCs w:val="24"/>
        </w:rPr>
        <w:t>III. Перечень документов</w:t>
      </w:r>
      <w:r w:rsidR="00E07C79">
        <w:rPr>
          <w:b/>
          <w:sz w:val="24"/>
          <w:szCs w:val="24"/>
        </w:rPr>
        <w:t xml:space="preserve"> в составе на</w:t>
      </w:r>
      <w:r w:rsidR="007F2867">
        <w:rPr>
          <w:b/>
          <w:sz w:val="24"/>
          <w:szCs w:val="24"/>
        </w:rPr>
        <w:t>с</w:t>
      </w:r>
      <w:r w:rsidR="00E07C79">
        <w:rPr>
          <w:b/>
          <w:sz w:val="24"/>
          <w:szCs w:val="24"/>
        </w:rPr>
        <w:t>тоящего Технического задания.</w:t>
      </w:r>
    </w:p>
    <w:p w14:paraId="22152F21" w14:textId="77777777" w:rsidR="00844B87" w:rsidRDefault="00585287">
      <w:pPr>
        <w:spacing w:after="240" w:line="276" w:lineRule="auto"/>
        <w:ind w:left="284"/>
        <w:jc w:val="both"/>
      </w:pPr>
      <w:r>
        <w:rPr>
          <w:sz w:val="24"/>
          <w:szCs w:val="24"/>
        </w:rPr>
        <w:t>3.1</w:t>
      </w:r>
      <w:r w:rsidR="00DC5B76">
        <w:rPr>
          <w:sz w:val="24"/>
          <w:szCs w:val="24"/>
        </w:rPr>
        <w:t>. Перечень м</w:t>
      </w:r>
      <w:r w:rsidR="001B5D92">
        <w:rPr>
          <w:sz w:val="24"/>
          <w:szCs w:val="24"/>
        </w:rPr>
        <w:t>ебели, имеющейся у Заказчика – П</w:t>
      </w:r>
      <w:r w:rsidR="00DC5B76">
        <w:rPr>
          <w:sz w:val="24"/>
          <w:szCs w:val="24"/>
        </w:rPr>
        <w:t>риложение №</w:t>
      </w:r>
      <w:r>
        <w:rPr>
          <w:sz w:val="24"/>
          <w:szCs w:val="24"/>
        </w:rPr>
        <w:t>1</w:t>
      </w:r>
    </w:p>
    <w:p w14:paraId="21BDD876" w14:textId="77777777" w:rsidR="00844B87" w:rsidRDefault="00585287">
      <w:pPr>
        <w:spacing w:after="240" w:line="276" w:lineRule="auto"/>
        <w:ind w:left="284"/>
        <w:jc w:val="both"/>
      </w:pPr>
      <w:r>
        <w:rPr>
          <w:sz w:val="24"/>
          <w:szCs w:val="24"/>
        </w:rPr>
        <w:t>3.2</w:t>
      </w:r>
      <w:r w:rsidR="00DC5B76">
        <w:rPr>
          <w:sz w:val="24"/>
          <w:szCs w:val="24"/>
        </w:rPr>
        <w:t>. Схема (обмеры) помещения</w:t>
      </w:r>
      <w:r>
        <w:rPr>
          <w:sz w:val="24"/>
          <w:szCs w:val="24"/>
        </w:rPr>
        <w:t>, схема расстановки мебели</w:t>
      </w:r>
      <w:r w:rsidR="001B5D92">
        <w:rPr>
          <w:sz w:val="24"/>
          <w:szCs w:val="24"/>
        </w:rPr>
        <w:t xml:space="preserve"> – П</w:t>
      </w:r>
      <w:bookmarkStart w:id="1" w:name="_GoBack"/>
      <w:bookmarkEnd w:id="1"/>
      <w:r w:rsidR="00DC5B76">
        <w:rPr>
          <w:sz w:val="24"/>
          <w:szCs w:val="24"/>
        </w:rPr>
        <w:t>риложение №</w:t>
      </w:r>
      <w:r>
        <w:rPr>
          <w:sz w:val="24"/>
          <w:szCs w:val="24"/>
        </w:rPr>
        <w:t>2</w:t>
      </w:r>
    </w:p>
    <w:p w14:paraId="0B25E7AF" w14:textId="77777777" w:rsidR="00844B87" w:rsidRDefault="001B5D92">
      <w:pPr>
        <w:spacing w:after="240" w:line="276" w:lineRule="auto"/>
        <w:ind w:left="284"/>
        <w:jc w:val="both"/>
      </w:pPr>
      <w:r>
        <w:rPr>
          <w:sz w:val="24"/>
          <w:szCs w:val="24"/>
        </w:rPr>
        <w:t>3.4. Планировочная концепция – П</w:t>
      </w:r>
      <w:r w:rsidR="00DC5B76">
        <w:rPr>
          <w:sz w:val="24"/>
          <w:szCs w:val="24"/>
        </w:rPr>
        <w:t>риложение №</w:t>
      </w:r>
      <w:r w:rsidR="00585287">
        <w:rPr>
          <w:sz w:val="24"/>
          <w:szCs w:val="24"/>
        </w:rPr>
        <w:t>3</w:t>
      </w:r>
    </w:p>
    <w:p w14:paraId="4835DC9F" w14:textId="77777777" w:rsidR="00844B87" w:rsidRDefault="00DC5B76">
      <w:pPr>
        <w:spacing w:after="240" w:line="276" w:lineRule="auto"/>
        <w:ind w:left="284"/>
        <w:jc w:val="both"/>
        <w:rPr>
          <w:sz w:val="24"/>
          <w:szCs w:val="24"/>
        </w:rPr>
      </w:pPr>
      <w:r>
        <w:rPr>
          <w:sz w:val="24"/>
          <w:szCs w:val="24"/>
        </w:rPr>
        <w:t xml:space="preserve">3.5. </w:t>
      </w:r>
      <w:r w:rsidR="00585287">
        <w:rPr>
          <w:sz w:val="24"/>
          <w:szCs w:val="24"/>
        </w:rPr>
        <w:t>Дизайн-проект</w:t>
      </w:r>
      <w:r w:rsidR="001B5D92">
        <w:rPr>
          <w:sz w:val="24"/>
          <w:szCs w:val="24"/>
        </w:rPr>
        <w:t xml:space="preserve"> – П</w:t>
      </w:r>
      <w:r>
        <w:rPr>
          <w:sz w:val="24"/>
          <w:szCs w:val="24"/>
        </w:rPr>
        <w:t>риложение №</w:t>
      </w:r>
      <w:r w:rsidR="00585287">
        <w:rPr>
          <w:sz w:val="24"/>
          <w:szCs w:val="24"/>
        </w:rPr>
        <w:t>4</w:t>
      </w:r>
    </w:p>
    <w:p w14:paraId="555D9481" w14:textId="77777777" w:rsidR="001B5D92" w:rsidRDefault="001B5D92">
      <w:pPr>
        <w:spacing w:after="240" w:line="276" w:lineRule="auto"/>
        <w:ind w:left="284"/>
        <w:jc w:val="both"/>
      </w:pPr>
      <w:r>
        <w:rPr>
          <w:sz w:val="24"/>
          <w:szCs w:val="24"/>
        </w:rPr>
        <w:t>3.6. – Схема помещения - Приложение №5</w:t>
      </w:r>
    </w:p>
    <w:p w14:paraId="0217036A" w14:textId="77777777" w:rsidR="00844B87" w:rsidRDefault="00DC5B76">
      <w:pPr>
        <w:spacing w:after="240" w:line="276" w:lineRule="auto"/>
        <w:jc w:val="both"/>
      </w:pPr>
      <w:r>
        <w:rPr>
          <w:b/>
          <w:sz w:val="24"/>
          <w:szCs w:val="24"/>
        </w:rPr>
        <w:t>IV. Требования к поставляемому товару</w:t>
      </w:r>
    </w:p>
    <w:p w14:paraId="47EAB839" w14:textId="77777777" w:rsidR="00844B87" w:rsidRDefault="00844B87">
      <w:pPr>
        <w:widowControl w:val="0"/>
        <w:ind w:firstLine="709"/>
        <w:jc w:val="both"/>
      </w:pPr>
    </w:p>
    <w:tbl>
      <w:tblPr>
        <w:tblStyle w:val="af3"/>
        <w:tblW w:w="0" w:type="auto"/>
        <w:tblLook w:val="04A0" w:firstRow="1" w:lastRow="0" w:firstColumn="1" w:lastColumn="0" w:noHBand="0" w:noVBand="1"/>
      </w:tblPr>
      <w:tblGrid>
        <w:gridCol w:w="10137"/>
      </w:tblGrid>
      <w:tr w:rsidR="003B008B" w14:paraId="20B41A38" w14:textId="77777777" w:rsidTr="00794EEC">
        <w:tc>
          <w:tcPr>
            <w:tcW w:w="10421" w:type="dxa"/>
          </w:tcPr>
          <w:p w14:paraId="12AA3DD3" w14:textId="77777777" w:rsidR="003B008B" w:rsidRDefault="003B008B" w:rsidP="00794EEC">
            <w:r w:rsidRPr="00B873EC">
              <w:rPr>
                <w:b/>
              </w:rPr>
              <w:t>Столы для зоны  коворкинга.</w:t>
            </w:r>
            <w:r>
              <w:t xml:space="preserve">  </w:t>
            </w:r>
          </w:p>
          <w:p w14:paraId="28128D56" w14:textId="77777777" w:rsidR="003B008B" w:rsidRDefault="003B008B" w:rsidP="00794EEC">
            <w:pPr>
              <w:jc w:val="both"/>
            </w:pPr>
            <w:r>
              <w:t>Столы должны быть  отдельно стоящие. Все столы должны иметь рамную конструкцию, с настройками, компенсирующими неровность пола. Длина стола должна быть более 120см., ширина  стола должна быть  80см, высота стола  73см. В качестве опции для отдельно стоящих столов должна быть доступна регулировка опор по высоте, позволяющая настраивать стол на рост сотрудника. Диапазон регулировки металлических опор для настройки на рост должен быть не менее 8 см. Опоры столов должны быть прямоугольными, с сечением 50х50, толщина металла должна быть  1,5 мм. Опоры стола должны  соединяться одной балкой, заглублённой относительно продольного рабочего края столешницы (со стороны сотрудника) не менее чем на  40 см., что позволяет избегать в процессе использования стола конфликта с коленями человека и подлокотниками кресла.  Во всех столах должна быть предусмотрена возможность крепления горизонтального металлического откидного кабель-канала.   Конструкция рамы столов, в том числе бенч-систем, должна позволять применение столешниц эргономичных форм. Металлические каркасы столов должны быть окрашены в черный цвет методом порошкового напыления.</w:t>
            </w:r>
          </w:p>
          <w:p w14:paraId="6AC4F33B" w14:textId="77777777" w:rsidR="003B008B" w:rsidRDefault="003B008B" w:rsidP="00794EEC">
            <w:r>
              <w:t>Столешница должна быть изготовлена из ЛДСП класса эмиссии не ниже E05 толщиной не менее 26мм. Столешница должна быть цвета венге, покрытые столешницы должно быть устойчиво к истиранию  и должно  иметь эффект анти блик. По периметру столешница должна быть облицована защитной кромкой PVC, толщиной не менее 2,0мм., в цвет изделия. Столы должны быть оснащены врезными лючками с пылезащитными щетками и откидной крышкой под проводку во избежание загромождения рабочего места проводами. Столы должны иметь возможность крепления фронтальных и боковых экранов. Во всех столах, должна быть предусмотрена возможность лёгкой замены экранов, а также их демонтажа.</w:t>
            </w:r>
          </w:p>
        </w:tc>
      </w:tr>
      <w:tr w:rsidR="003B008B" w14:paraId="5363B0D2" w14:textId="77777777" w:rsidTr="00794EEC">
        <w:tc>
          <w:tcPr>
            <w:tcW w:w="10421" w:type="dxa"/>
          </w:tcPr>
          <w:p w14:paraId="385E8C85" w14:textId="77777777" w:rsidR="003B008B" w:rsidRDefault="003B008B" w:rsidP="00794EEC">
            <w:pPr>
              <w:jc w:val="both"/>
            </w:pPr>
            <w:r>
              <w:rPr>
                <w:b/>
              </w:rPr>
              <w:t>Столы для зоны акселератора</w:t>
            </w:r>
            <w:r w:rsidRPr="00B873EC">
              <w:rPr>
                <w:b/>
              </w:rPr>
              <w:t>.</w:t>
            </w:r>
            <w:r w:rsidRPr="00BB101D">
              <w:t xml:space="preserve">  </w:t>
            </w:r>
          </w:p>
          <w:p w14:paraId="1E418A4F" w14:textId="77777777" w:rsidR="003B008B" w:rsidRDefault="003B008B" w:rsidP="00794EEC">
            <w:r w:rsidRPr="00BB101D">
              <w:t>Столы должны быть укомплектованы в бенч системы на 6 рабочих мест. Все столы должны иметь рамную конструкцию, с настройками, компенсирующими неровность пола.</w:t>
            </w:r>
            <w:r>
              <w:t xml:space="preserve"> </w:t>
            </w:r>
            <w:r w:rsidRPr="00BB101D">
              <w:t>Длина бенч системы должна быть  420см., ширина  должна быть  163см, высота стола  73см.  В качестве опции должна быть доступна регулировка опор по высоте, позволяющая настраивать стол на рост сотрудника. Диапазон регулировки металлических опор для настройки на рост должен быть не менее 8 см. Опоры столов должны быть прямоугольными, с сечением 50х50.,толщина металла должна быть  1,5 мм.</w:t>
            </w:r>
            <w:r>
              <w:t xml:space="preserve"> </w:t>
            </w:r>
            <w:r w:rsidRPr="00BB101D">
              <w:t xml:space="preserve">Опоры стола должны  соединятся одной балкой , заглублённой относительно продольного рабочего края столешницы (со стороны сотрудника) не менее чем на  40 см., что позволяет избегать в процессе использования стола конфликта с коленями человека и подлокотниками кресла. Перекладины рамной конструкции стола не должны быть видимыми. Во всех столах должна быть предусмотрена возможность крепления горизонтального металлического откидного кабель-канала.   Конструкция рамы  бенч-систем, должна </w:t>
            </w:r>
            <w:r w:rsidRPr="00BB101D">
              <w:lastRenderedPageBreak/>
              <w:t>позволять применение столешниц эргономичных форм. Металлические каркасы столов должны быть окрашены в черный цвет методом порошкового напыления. Столешница должна быть изготовлена из ЛДСП класса эмиссии не ниже E05 толщиной не менее 26мм. Столешница должны быть белого цвета, покрытые столешницы должно быть устойчиво к истиранию  и должно  иметь эффект анти блик. По периметру столешница должна быть облицована защитной кромкой PVC, толщиной не менее 2,0мм., в цвет изделия. Столы должны быть оснащены врезными лючками с пылезащитными щетками и откидной крышкой под проводку во избежание загромождения рабочего места проводами. Столы должны иметь возможность крепления фронтальных и боковых экранов. Во всех бенч системах, должна быть предусмотрена возможность лёгкой замены экранов, а также их демонтажа.  В случае демонтажа экрана в модуле бенч системы между столешницами не должно оставаться зазора более 5мм.</w:t>
            </w:r>
          </w:p>
        </w:tc>
      </w:tr>
      <w:tr w:rsidR="003B008B" w14:paraId="3E0E2377" w14:textId="77777777" w:rsidTr="00794EEC">
        <w:tc>
          <w:tcPr>
            <w:tcW w:w="10421" w:type="dxa"/>
          </w:tcPr>
          <w:p w14:paraId="32834401" w14:textId="77777777" w:rsidR="003B008B" w:rsidRDefault="003B008B" w:rsidP="00794EEC">
            <w:pPr>
              <w:jc w:val="both"/>
            </w:pPr>
            <w:r w:rsidRPr="00B133EB">
              <w:rPr>
                <w:b/>
              </w:rPr>
              <w:lastRenderedPageBreak/>
              <w:t>Экраны.</w:t>
            </w:r>
            <w:r>
              <w:t xml:space="preserve">  </w:t>
            </w:r>
          </w:p>
          <w:p w14:paraId="70D49A6D" w14:textId="77777777" w:rsidR="003B008B" w:rsidRDefault="003B008B" w:rsidP="00794EEC">
            <w:pPr>
              <w:jc w:val="both"/>
            </w:pPr>
            <w:r>
              <w:t xml:space="preserve">Наполнение экрана должно быть из ЛСДП  класса эмиссии не ниже E05 толщиной не более 16мм., с отделкой Ткань Camira (Англия)- или аналог, невоспламеняемая, и должны быть оснащены металлическим профилем . Ширина экрана должна быть 140см., высота экрана от столешницы должна быть 41см., толщина должна быть 3см. </w:t>
            </w:r>
          </w:p>
          <w:p w14:paraId="27352D0D" w14:textId="77777777" w:rsidR="003B008B" w:rsidRDefault="003B008B" w:rsidP="00794EEC">
            <w:r>
              <w:t>Конструкция экранов должна предусматривать возможность навески в алюминиевый профиль аксессуаров для хранения документов и предметов и визуализации информации. Сотрудник должен иметь возможность лёгкого перемещения аксессуаров на удобные для него места на экранах, ограждающих рабочее место.</w:t>
            </w:r>
          </w:p>
        </w:tc>
      </w:tr>
      <w:tr w:rsidR="003B008B" w14:paraId="07478EDC" w14:textId="77777777" w:rsidTr="00794EEC">
        <w:tc>
          <w:tcPr>
            <w:tcW w:w="10421" w:type="dxa"/>
          </w:tcPr>
          <w:p w14:paraId="3F735A9B" w14:textId="77777777" w:rsidR="003B008B" w:rsidRPr="00B133EB" w:rsidRDefault="003B008B" w:rsidP="00794EEC">
            <w:pPr>
              <w:jc w:val="both"/>
              <w:rPr>
                <w:b/>
              </w:rPr>
            </w:pPr>
            <w:r w:rsidRPr="00B133EB">
              <w:rPr>
                <w:b/>
              </w:rPr>
              <w:t xml:space="preserve">Столы для зоны офиса Фонда. </w:t>
            </w:r>
          </w:p>
          <w:p w14:paraId="4767C5FF" w14:textId="77777777" w:rsidR="003B008B" w:rsidRDefault="003B008B" w:rsidP="00794EEC">
            <w:pPr>
              <w:jc w:val="both"/>
            </w:pPr>
            <w:r>
              <w:t xml:space="preserve">Столы должны быть укомплектованы в бенч системы на 6 рабочих мест. Все столы должны иметь рамную конструкцию, с настройками, компенсирующими неровность пола. Длина бенч системы должна быть  420см., ширина  должна быть  163см, высота стола  73см. </w:t>
            </w:r>
          </w:p>
          <w:p w14:paraId="7323B1BB" w14:textId="77777777" w:rsidR="003B008B" w:rsidRDefault="003B008B" w:rsidP="00794EEC">
            <w:pPr>
              <w:jc w:val="both"/>
            </w:pPr>
            <w:r>
              <w:t>В качестве опции  должна быть доступна регулировка опор по высоте, позволяющая настраивать стол на рост сотрудника. Диапазон регулировки металлических опор для настройки на рост должен быть не менее 8 см. Опоры столов должны быть прямоугольными, с сечением 50х50.,толщина металла должна быть  1,5 мм. Опоры стола должны  соединятся одной балкой , заглублённой относительно продольного рабочего края столешницы (со стороны сотрудника) не менее чем на  40 см., что позволяет избегать в процессе использования стола конфликта с коленями человека и подлокотниками кресла.</w:t>
            </w:r>
          </w:p>
          <w:p w14:paraId="3B665AEE" w14:textId="77777777" w:rsidR="003B008B" w:rsidRDefault="003B008B" w:rsidP="00794EEC">
            <w:pPr>
              <w:jc w:val="both"/>
            </w:pPr>
            <w:r>
              <w:t xml:space="preserve">Перекладины рамной конструкции стола не должны быть видимыми. </w:t>
            </w:r>
          </w:p>
          <w:p w14:paraId="60BB2A03" w14:textId="77777777" w:rsidR="003B008B" w:rsidRDefault="003B008B" w:rsidP="00794EEC">
            <w:r>
              <w:t>Во всех столах должна быть предусмотрена возможность крепления горизонтального металлического откидного кабель-канала.   Конструкция рамы  бенч-систем, должна позволять применение столешниц эргономичных форм. Металлические каркасы столов должны быть окрашены в черный цвет методом порошкового напыления. Столешница должна быть изготовлена из ЛДСП класса эмиссии не ниже E05 толщиной не менее 26мм. Столешница должны быть белого цвета, покрытые столешницы должно быть устойчиво к истиранию  и должно  иметь эффект анти блик. По периметру столешница должна быть облицована защитной кромкой PVC, толщиной не менее 2,0мм., в цвет изделия. Столы должны быть оснащены врезными лючками с пылезащитными щетками и откидной крышкой под проводку во избежание загромождения рабочего места проводами. Столы должны иметь возможность крепления фронтальных и боковых экранов. Во всех бенч системах, должна быть предусмотрена возможность лёгкой замены экранов, а также их демонтажа.  В случае демонтажа экрана в модуле бенч системы между столешницами не должно оставаться зазора более 5мм.</w:t>
            </w:r>
          </w:p>
        </w:tc>
      </w:tr>
      <w:tr w:rsidR="003B008B" w14:paraId="7A60E9A1" w14:textId="77777777" w:rsidTr="00794EEC">
        <w:tc>
          <w:tcPr>
            <w:tcW w:w="10421" w:type="dxa"/>
          </w:tcPr>
          <w:p w14:paraId="5F403243" w14:textId="77777777" w:rsidR="003B008B" w:rsidRDefault="003B008B" w:rsidP="00794EEC">
            <w:pPr>
              <w:jc w:val="both"/>
            </w:pPr>
            <w:r w:rsidRPr="00B133EB">
              <w:rPr>
                <w:b/>
              </w:rPr>
              <w:t>Тумбы</w:t>
            </w:r>
            <w:r>
              <w:t>.</w:t>
            </w:r>
          </w:p>
          <w:p w14:paraId="3CD511DA" w14:textId="77777777" w:rsidR="003B008B" w:rsidRDefault="003B008B" w:rsidP="00794EEC">
            <w:pPr>
              <w:jc w:val="both"/>
            </w:pPr>
            <w:r>
              <w:t>Должны быть мобильными и оснащены легкосъемными подушками (при наличии таковой в модели предлагаемого товара) для сидения. Для обеспечения возможности комфортного сидения высота тумб не должна превышать 500мм. Ширина тумбы должна быть 37см., глубина тумбы должна быть 45 см. Тумба должна выдерживать нагрузку до 200кг.Колеса тумб могут иметь тормоза для фиксации мобильной тумбы в нужном положении. Для легкого перемещения тумбы могут быть оснащены удобной ручкой, по возможности, скрытой. Тумбы должны быть оборудованы замками, с возможностью лёгкой смены цилиндра. Ко всем замкам должны прилагаться как минимум два главных ключа, открывающих любой замок в офисе, и два мастер ключа, позволяющих заменить цилиндр замка. К каждому замку должны прилагаться 2 индивидуальных ключа со складной головкой.</w:t>
            </w:r>
          </w:p>
          <w:p w14:paraId="551AA60B" w14:textId="77777777" w:rsidR="003B008B" w:rsidRDefault="003B008B" w:rsidP="00794EEC">
            <w:r>
              <w:t xml:space="preserve">Дно ящиков тумбы должно выдерживать нагрузку не менее 20 кг, что должно быть подтверждено гарантией производителя (включено в Условия гарантии). Тумба должна быть оснащена тремя выдвижными ящиками, верхний ящик должен быть снабжен лотком для канцелярии. Ручки на фасадах </w:t>
            </w:r>
            <w:r>
              <w:lastRenderedPageBreak/>
              <w:t>ящиков должны быть  металлические. Тумбы должны быть клееными, фабричной сборки.</w:t>
            </w:r>
          </w:p>
        </w:tc>
      </w:tr>
      <w:tr w:rsidR="003B008B" w14:paraId="51DD8BF3" w14:textId="77777777" w:rsidTr="00794EEC">
        <w:tc>
          <w:tcPr>
            <w:tcW w:w="10421" w:type="dxa"/>
          </w:tcPr>
          <w:p w14:paraId="72EFCC6E" w14:textId="77777777" w:rsidR="003B008B" w:rsidRDefault="003B008B" w:rsidP="00794EEC">
            <w:pPr>
              <w:jc w:val="both"/>
            </w:pPr>
            <w:r w:rsidRPr="00B133EB">
              <w:rPr>
                <w:b/>
              </w:rPr>
              <w:lastRenderedPageBreak/>
              <w:t>Стол руководителя</w:t>
            </w:r>
            <w:r>
              <w:t>.</w:t>
            </w:r>
          </w:p>
          <w:p w14:paraId="74829D68" w14:textId="77777777" w:rsidR="003B008B" w:rsidRDefault="003B008B" w:rsidP="00794EEC">
            <w:r>
              <w:t>Д</w:t>
            </w:r>
            <w:r w:rsidRPr="00B133EB">
              <w:t>лина должна быть  207см., ширина должна быть 100см., высота должна быть 73см., стол должен быть оснащен  лючком с откидной крышкой и пылезащитной щеткой для вывода проводов и горизонтальным кабель-каналом. Металлокаркас. Опоры П-образные, из трубы квадратного сечения 50х50 мм.,толщина металла должна быть  1,5 мм. Опоры должны соединятся одной балкой (траверсой), заглублённой относительно продольного рабочего края столешницы (со стороны сотрудника) на 40 см., что позволяет избегать в процессе использования стола конфликта с коленями человека и подлокотниками кресла. Опоры должны быть снабжены регулировкой на неровность пола. Опционально стол может быть оснащен регулировками  по высоте в диапазоне 8 см. Столешница должна быть изготовлена из ЛДСП класса эмисси Е0,5 толщиной не менее 26мм, цвет венге и закромленная кромкой ПВХ толщиной не менее 2мм. Крепление к металлокаркасу должно быть разборное, винтами, в металические футорки. Приставной стол должен быть  на металлических опорах из трубы квадратного сечения 50х50 мм., толщина металла должна быть  1,5 мм.Столешница из ЛДСП класса эмисси Е0,5 толщиной не менее 26мм, закромленная кромкой ПВХ толщиной не менее 2мм. Фронтальный подстольный экран (modesty panel) должен быть изготовлен из ЛДСП класса эмисси Е0,5 толщиной не менее 16мм, закромленная кромкой ПВХ  толщиной не менее 2мм. Конструкция стола позволяет дополнительно устанавливать торцевые  экраны. Стол должен быть оснащен горизонтальным металическим , откидным кабель каналом. Кабель канал должен откидываться в обе стороны и должен быть оснащён клипсами для фиксации проводов и крепиться к металлокаркасу стола. Стол можно неограниченное количество раз собирать/разбирать без ущерба для  внешнего вида и прочности.Опционально может укомплектовываться регулировкой по высоте в диапазоне80мм.  Стол должен хорошо сопротивляется качанию.</w:t>
            </w:r>
          </w:p>
        </w:tc>
      </w:tr>
      <w:tr w:rsidR="003B008B" w14:paraId="24BBA970" w14:textId="77777777" w:rsidTr="00794EEC">
        <w:tc>
          <w:tcPr>
            <w:tcW w:w="10421" w:type="dxa"/>
          </w:tcPr>
          <w:p w14:paraId="3B4EDC25" w14:textId="77777777" w:rsidR="003B008B" w:rsidRPr="00B133EB" w:rsidRDefault="003B008B" w:rsidP="00794EEC">
            <w:pPr>
              <w:jc w:val="both"/>
              <w:rPr>
                <w:b/>
              </w:rPr>
            </w:pPr>
            <w:r w:rsidRPr="00B133EB">
              <w:rPr>
                <w:b/>
              </w:rPr>
              <w:t>Рабочее кресло.</w:t>
            </w:r>
          </w:p>
          <w:p w14:paraId="5B603C60" w14:textId="77777777" w:rsidR="003B008B" w:rsidRDefault="003B008B" w:rsidP="00794EEC">
            <w:pPr>
              <w:jc w:val="both"/>
            </w:pPr>
            <w:r>
              <w:t>Кресло c механизмом поддержки поясницы. Кресло должно быть оснащено подголовником  с пластиковой рамой,  обтянутой 3D сеткой.</w:t>
            </w:r>
          </w:p>
          <w:p w14:paraId="15F90CEA" w14:textId="77777777" w:rsidR="003B008B" w:rsidRDefault="003B008B" w:rsidP="00794EEC">
            <w:pPr>
              <w:jc w:val="both"/>
            </w:pPr>
            <w:r>
              <w:t>Спинка должна быть  высотой 59см, имеющая диапазон регулировки высоты 7 см, с пластиковой рамой,  обтянутой 3D сеткой. Диапазон изменения высоты кресла 109-129 см.  Сиденье на  твёрдом основании; мягкий наполнитель аналогичный ППУ плотности 50кг/м3. Обивка сиденья - Ткань Camira (Англия)- или аналог, невоспламеняемая. Cинхромеханизм; углы отклонения 3:1; автонастройка на вес с механической поднастройкой, диапазон настройки: 45 - 130 кг. Пятилучевое  основание из армированного пластика. Колёса для мягкого пола диаметром 65мм. Подлокотники пластиковые, с полиуретановыми подушками; регулируются по высоте; крепятся к основанию сиденья. Регулировки (4): кресло по высоте, спинка по высоте, подлокотники по высоте, жёсткость пружины синхромеханизма (настройка на вес сидящего).</w:t>
            </w:r>
          </w:p>
          <w:p w14:paraId="0E711EEA" w14:textId="77777777" w:rsidR="003B008B" w:rsidRDefault="003B008B" w:rsidP="00794EEC">
            <w:r>
              <w:t>Сиденье имеет три установочных положения по глубине.  Подлокотники имеют два установочных положения по ширине.</w:t>
            </w:r>
          </w:p>
        </w:tc>
      </w:tr>
    </w:tbl>
    <w:p w14:paraId="4E5FEA87" w14:textId="77777777" w:rsidR="00844B87" w:rsidRDefault="00844B87">
      <w:pPr>
        <w:widowControl w:val="0"/>
        <w:spacing w:before="120"/>
        <w:ind w:firstLine="709"/>
        <w:jc w:val="both"/>
      </w:pPr>
    </w:p>
    <w:p w14:paraId="50B529C3" w14:textId="77777777" w:rsidR="00580B47" w:rsidRDefault="00580B47">
      <w:pPr>
        <w:widowControl w:val="0"/>
        <w:spacing w:before="120"/>
        <w:ind w:firstLine="709"/>
        <w:jc w:val="both"/>
      </w:pPr>
    </w:p>
    <w:p w14:paraId="51100D2F" w14:textId="77777777" w:rsidR="00580B47" w:rsidRDefault="00580B47">
      <w:pPr>
        <w:widowControl w:val="0"/>
        <w:spacing w:before="120"/>
        <w:ind w:firstLine="709"/>
        <w:jc w:val="both"/>
      </w:pPr>
    </w:p>
    <w:p w14:paraId="6FD69AC3" w14:textId="77777777" w:rsidR="00580B47" w:rsidRDefault="00580B47">
      <w:pPr>
        <w:widowControl w:val="0"/>
        <w:spacing w:before="120"/>
        <w:ind w:firstLine="709"/>
        <w:jc w:val="both"/>
      </w:pPr>
    </w:p>
    <w:p w14:paraId="16FC311D" w14:textId="77777777" w:rsidR="00580B47" w:rsidRDefault="00580B47">
      <w:pPr>
        <w:widowControl w:val="0"/>
        <w:spacing w:before="120"/>
        <w:ind w:firstLine="709"/>
        <w:jc w:val="both"/>
      </w:pPr>
    </w:p>
    <w:p w14:paraId="63F4EC31" w14:textId="77777777" w:rsidR="00580B47" w:rsidRDefault="00580B47">
      <w:pPr>
        <w:widowControl w:val="0"/>
        <w:spacing w:before="120"/>
        <w:ind w:firstLine="709"/>
        <w:jc w:val="both"/>
      </w:pPr>
    </w:p>
    <w:p w14:paraId="4615F8A7" w14:textId="77777777" w:rsidR="00580B47" w:rsidRDefault="00580B47">
      <w:pPr>
        <w:widowControl w:val="0"/>
        <w:spacing w:before="120"/>
        <w:ind w:firstLine="709"/>
        <w:jc w:val="both"/>
      </w:pPr>
    </w:p>
    <w:p w14:paraId="53F10B3D" w14:textId="77777777" w:rsidR="00580B47" w:rsidRDefault="00580B47">
      <w:pPr>
        <w:widowControl w:val="0"/>
        <w:spacing w:before="120"/>
        <w:ind w:firstLine="709"/>
        <w:jc w:val="both"/>
      </w:pPr>
    </w:p>
    <w:p w14:paraId="61490491" w14:textId="77777777" w:rsidR="00580B47" w:rsidRDefault="00580B47">
      <w:pPr>
        <w:widowControl w:val="0"/>
        <w:spacing w:before="120"/>
        <w:ind w:firstLine="709"/>
        <w:jc w:val="both"/>
      </w:pPr>
    </w:p>
    <w:p w14:paraId="49410D9C" w14:textId="77777777" w:rsidR="00580B47" w:rsidRDefault="00580B47">
      <w:pPr>
        <w:widowControl w:val="0"/>
        <w:spacing w:before="120"/>
        <w:ind w:firstLine="709"/>
        <w:jc w:val="both"/>
      </w:pPr>
    </w:p>
    <w:p w14:paraId="5FB3F8D4" w14:textId="77777777" w:rsidR="00580B47" w:rsidRDefault="00580B47">
      <w:pPr>
        <w:widowControl w:val="0"/>
        <w:spacing w:before="120"/>
        <w:ind w:firstLine="709"/>
        <w:jc w:val="both"/>
      </w:pPr>
    </w:p>
    <w:p w14:paraId="165DD115" w14:textId="77777777" w:rsidR="00580B47" w:rsidRDefault="00580B47">
      <w:pPr>
        <w:widowControl w:val="0"/>
        <w:spacing w:before="120"/>
        <w:ind w:firstLine="709"/>
        <w:jc w:val="both"/>
      </w:pPr>
    </w:p>
    <w:p w14:paraId="282AD3F8" w14:textId="77777777" w:rsidR="00580B47" w:rsidRDefault="00580B47">
      <w:pPr>
        <w:widowControl w:val="0"/>
        <w:spacing w:before="120"/>
        <w:ind w:firstLine="709"/>
        <w:jc w:val="both"/>
      </w:pPr>
    </w:p>
    <w:p w14:paraId="0E12938F" w14:textId="77777777" w:rsidR="00580B47" w:rsidRDefault="00580B47">
      <w:pPr>
        <w:widowControl w:val="0"/>
        <w:spacing w:before="120"/>
        <w:ind w:firstLine="709"/>
        <w:jc w:val="both"/>
      </w:pPr>
    </w:p>
    <w:p w14:paraId="79B38CD8" w14:textId="77777777" w:rsidR="003B008B" w:rsidRDefault="003B008B">
      <w:pPr>
        <w:widowControl w:val="0"/>
        <w:spacing w:before="120"/>
        <w:ind w:firstLine="709"/>
        <w:jc w:val="both"/>
      </w:pPr>
    </w:p>
    <w:p w14:paraId="782F27A3" w14:textId="77777777" w:rsidR="003B008B" w:rsidRDefault="003B008B">
      <w:pPr>
        <w:widowControl w:val="0"/>
        <w:spacing w:before="120"/>
        <w:ind w:firstLine="709"/>
        <w:jc w:val="both"/>
      </w:pPr>
    </w:p>
    <w:p w14:paraId="44108B14" w14:textId="77777777" w:rsidR="00580B47" w:rsidRDefault="00580B47">
      <w:pPr>
        <w:widowControl w:val="0"/>
        <w:spacing w:before="120"/>
        <w:ind w:firstLine="709"/>
        <w:jc w:val="both"/>
      </w:pPr>
    </w:p>
    <w:p w14:paraId="49B469A3" w14:textId="77777777" w:rsidR="00580B47" w:rsidRDefault="00580B47">
      <w:pPr>
        <w:widowControl w:val="0"/>
        <w:spacing w:before="120"/>
        <w:ind w:firstLine="709"/>
        <w:jc w:val="both"/>
      </w:pPr>
    </w:p>
    <w:p w14:paraId="29457738" w14:textId="77777777" w:rsidR="00580B47" w:rsidRDefault="00580B47">
      <w:pPr>
        <w:widowControl w:val="0"/>
        <w:spacing w:before="120"/>
        <w:ind w:firstLine="709"/>
        <w:jc w:val="both"/>
      </w:pPr>
    </w:p>
    <w:p w14:paraId="68FB737C" w14:textId="77777777" w:rsidR="00844B87" w:rsidRDefault="00844B87">
      <w:pPr>
        <w:widowControl w:val="0"/>
        <w:jc w:val="both"/>
      </w:pPr>
    </w:p>
    <w:p w14:paraId="118A5B94" w14:textId="77777777" w:rsidR="00844B87" w:rsidRPr="0076451C" w:rsidRDefault="00DC5B76" w:rsidP="00580B47">
      <w:pPr>
        <w:widowControl w:val="0"/>
        <w:jc w:val="right"/>
      </w:pPr>
      <w:r w:rsidRPr="0076451C">
        <w:rPr>
          <w:sz w:val="24"/>
          <w:szCs w:val="24"/>
        </w:rPr>
        <w:t>Таблица № 1</w:t>
      </w:r>
    </w:p>
    <w:p w14:paraId="03E7F617" w14:textId="77777777" w:rsidR="00844B87" w:rsidRDefault="00DC5B76">
      <w:pPr>
        <w:widowControl w:val="0"/>
        <w:jc w:val="both"/>
      </w:pPr>
      <w:r w:rsidRPr="0076451C">
        <w:rPr>
          <w:sz w:val="24"/>
          <w:szCs w:val="24"/>
        </w:rPr>
        <w:t>Характеристики ЛДСП E05</w:t>
      </w:r>
    </w:p>
    <w:p w14:paraId="74D8821B" w14:textId="77777777" w:rsidR="00844B87" w:rsidRDefault="00844B87"/>
    <w:tbl>
      <w:tblPr>
        <w:tblStyle w:val="a5"/>
        <w:tblW w:w="935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1134"/>
        <w:gridCol w:w="1134"/>
        <w:gridCol w:w="1276"/>
        <w:gridCol w:w="1701"/>
      </w:tblGrid>
      <w:tr w:rsidR="00844B87" w14:paraId="31818BDD" w14:textId="77777777">
        <w:trPr>
          <w:trHeight w:val="340"/>
        </w:trPr>
        <w:tc>
          <w:tcPr>
            <w:tcW w:w="4106" w:type="dxa"/>
            <w:shd w:val="clear" w:color="auto" w:fill="FFFFFF"/>
            <w:tcMar>
              <w:top w:w="80" w:type="dxa"/>
              <w:left w:w="0" w:type="dxa"/>
              <w:bottom w:w="80" w:type="dxa"/>
              <w:right w:w="0" w:type="dxa"/>
            </w:tcMar>
          </w:tcPr>
          <w:p w14:paraId="31043707" w14:textId="77777777" w:rsidR="00844B87" w:rsidRDefault="00DC5B76">
            <w:r>
              <w:rPr>
                <w:b/>
                <w:highlight w:val="white"/>
              </w:rPr>
              <w:t xml:space="preserve">Показатели </w:t>
            </w:r>
          </w:p>
        </w:tc>
        <w:tc>
          <w:tcPr>
            <w:tcW w:w="1134" w:type="dxa"/>
            <w:shd w:val="clear" w:color="auto" w:fill="FFFFFF"/>
            <w:tcMar>
              <w:top w:w="80" w:type="dxa"/>
              <w:left w:w="0" w:type="dxa"/>
              <w:bottom w:w="80" w:type="dxa"/>
              <w:right w:w="0" w:type="dxa"/>
            </w:tcMar>
          </w:tcPr>
          <w:p w14:paraId="09BFCCB5" w14:textId="77777777" w:rsidR="00844B87" w:rsidRDefault="00DC5B76">
            <w:r>
              <w:rPr>
                <w:b/>
                <w:highlight w:val="white"/>
              </w:rPr>
              <w:t xml:space="preserve">Ед. измерения </w:t>
            </w:r>
          </w:p>
        </w:tc>
        <w:tc>
          <w:tcPr>
            <w:tcW w:w="1134" w:type="dxa"/>
            <w:shd w:val="clear" w:color="auto" w:fill="FFFFFF"/>
            <w:tcMar>
              <w:top w:w="80" w:type="dxa"/>
              <w:left w:w="0" w:type="dxa"/>
              <w:bottom w:w="80" w:type="dxa"/>
              <w:right w:w="0" w:type="dxa"/>
            </w:tcMar>
          </w:tcPr>
          <w:p w14:paraId="1E1CE1F8" w14:textId="77777777" w:rsidR="00844B87" w:rsidRDefault="00DC5B76">
            <w:r>
              <w:rPr>
                <w:b/>
                <w:highlight w:val="white"/>
              </w:rPr>
              <w:t xml:space="preserve">т.16 мм </w:t>
            </w:r>
          </w:p>
        </w:tc>
        <w:tc>
          <w:tcPr>
            <w:tcW w:w="1276" w:type="dxa"/>
            <w:shd w:val="clear" w:color="auto" w:fill="FFFFFF"/>
            <w:tcMar>
              <w:top w:w="80" w:type="dxa"/>
              <w:left w:w="0" w:type="dxa"/>
              <w:bottom w:w="80" w:type="dxa"/>
              <w:right w:w="0" w:type="dxa"/>
            </w:tcMar>
          </w:tcPr>
          <w:p w14:paraId="5515B2FF" w14:textId="77777777" w:rsidR="00844B87" w:rsidRDefault="00DC5B76">
            <w:r>
              <w:rPr>
                <w:b/>
                <w:highlight w:val="white"/>
              </w:rPr>
              <w:t xml:space="preserve">т.18 мм </w:t>
            </w:r>
          </w:p>
        </w:tc>
        <w:tc>
          <w:tcPr>
            <w:tcW w:w="1701" w:type="dxa"/>
            <w:shd w:val="clear" w:color="auto" w:fill="FFFFFF"/>
            <w:tcMar>
              <w:top w:w="80" w:type="dxa"/>
              <w:left w:w="0" w:type="dxa"/>
              <w:bottom w:w="80" w:type="dxa"/>
              <w:right w:w="0" w:type="dxa"/>
            </w:tcMar>
          </w:tcPr>
          <w:p w14:paraId="3C80BA8D" w14:textId="77777777" w:rsidR="00844B87" w:rsidRDefault="00DC5B76">
            <w:r>
              <w:rPr>
                <w:rFonts w:ascii="Gungsuh" w:eastAsia="Gungsuh" w:hAnsi="Gungsuh" w:cs="Gungsuh"/>
                <w:b/>
                <w:highlight w:val="white"/>
              </w:rPr>
              <w:t xml:space="preserve">т. ≥ 25 мм </w:t>
            </w:r>
          </w:p>
        </w:tc>
      </w:tr>
      <w:tr w:rsidR="00844B87" w14:paraId="1C1ACC7D" w14:textId="77777777">
        <w:trPr>
          <w:trHeight w:val="200"/>
        </w:trPr>
        <w:tc>
          <w:tcPr>
            <w:tcW w:w="4106" w:type="dxa"/>
            <w:shd w:val="clear" w:color="auto" w:fill="FFFFFF"/>
            <w:tcMar>
              <w:top w:w="80" w:type="dxa"/>
              <w:left w:w="0" w:type="dxa"/>
              <w:bottom w:w="80" w:type="dxa"/>
              <w:right w:w="0" w:type="dxa"/>
            </w:tcMar>
          </w:tcPr>
          <w:p w14:paraId="51DF728E" w14:textId="77777777" w:rsidR="00844B87" w:rsidRDefault="00DC5B76">
            <w:r>
              <w:rPr>
                <w:highlight w:val="white"/>
              </w:rPr>
              <w:t xml:space="preserve">Плотность </w:t>
            </w:r>
          </w:p>
        </w:tc>
        <w:tc>
          <w:tcPr>
            <w:tcW w:w="1134" w:type="dxa"/>
            <w:shd w:val="clear" w:color="auto" w:fill="FFFFFF"/>
            <w:tcMar>
              <w:top w:w="80" w:type="dxa"/>
              <w:left w:w="0" w:type="dxa"/>
              <w:bottom w:w="80" w:type="dxa"/>
              <w:right w:w="0" w:type="dxa"/>
            </w:tcMar>
          </w:tcPr>
          <w:p w14:paraId="043A8031" w14:textId="77777777" w:rsidR="00844B87" w:rsidRDefault="00DC5B76">
            <w:r>
              <w:rPr>
                <w:highlight w:val="white"/>
              </w:rPr>
              <w:t xml:space="preserve">Кг/м³ </w:t>
            </w:r>
          </w:p>
        </w:tc>
        <w:tc>
          <w:tcPr>
            <w:tcW w:w="1134" w:type="dxa"/>
            <w:shd w:val="clear" w:color="auto" w:fill="FFFFFF"/>
            <w:tcMar>
              <w:top w:w="80" w:type="dxa"/>
              <w:left w:w="0" w:type="dxa"/>
              <w:bottom w:w="80" w:type="dxa"/>
              <w:right w:w="0" w:type="dxa"/>
            </w:tcMar>
          </w:tcPr>
          <w:p w14:paraId="535479AB" w14:textId="77777777" w:rsidR="00844B87" w:rsidRDefault="00DC5B76">
            <w:r>
              <w:rPr>
                <w:highlight w:val="white"/>
              </w:rPr>
              <w:t xml:space="preserve">665 </w:t>
            </w:r>
          </w:p>
        </w:tc>
        <w:tc>
          <w:tcPr>
            <w:tcW w:w="1276" w:type="dxa"/>
            <w:shd w:val="clear" w:color="auto" w:fill="FFFFFF"/>
            <w:tcMar>
              <w:top w:w="80" w:type="dxa"/>
              <w:left w:w="0" w:type="dxa"/>
              <w:bottom w:w="80" w:type="dxa"/>
              <w:right w:w="0" w:type="dxa"/>
            </w:tcMar>
          </w:tcPr>
          <w:p w14:paraId="6ACC72DB" w14:textId="77777777" w:rsidR="00844B87" w:rsidRDefault="00DC5B76">
            <w:r>
              <w:rPr>
                <w:highlight w:val="white"/>
              </w:rPr>
              <w:t xml:space="preserve">661 </w:t>
            </w:r>
          </w:p>
        </w:tc>
        <w:tc>
          <w:tcPr>
            <w:tcW w:w="1701" w:type="dxa"/>
            <w:shd w:val="clear" w:color="auto" w:fill="FFFFFF"/>
            <w:tcMar>
              <w:top w:w="80" w:type="dxa"/>
              <w:left w:w="0" w:type="dxa"/>
              <w:bottom w:w="80" w:type="dxa"/>
              <w:right w:w="0" w:type="dxa"/>
            </w:tcMar>
          </w:tcPr>
          <w:p w14:paraId="405F1E50" w14:textId="77777777" w:rsidR="00844B87" w:rsidRDefault="00DC5B76">
            <w:r>
              <w:rPr>
                <w:highlight w:val="white"/>
              </w:rPr>
              <w:t xml:space="preserve">639 </w:t>
            </w:r>
          </w:p>
        </w:tc>
      </w:tr>
      <w:tr w:rsidR="00844B87" w14:paraId="5CCD2AE0" w14:textId="77777777">
        <w:trPr>
          <w:trHeight w:val="240"/>
        </w:trPr>
        <w:tc>
          <w:tcPr>
            <w:tcW w:w="4106" w:type="dxa"/>
            <w:shd w:val="clear" w:color="auto" w:fill="FFFFFF"/>
            <w:tcMar>
              <w:top w:w="80" w:type="dxa"/>
              <w:left w:w="0" w:type="dxa"/>
              <w:bottom w:w="80" w:type="dxa"/>
              <w:right w:w="0" w:type="dxa"/>
            </w:tcMar>
          </w:tcPr>
          <w:p w14:paraId="4B23A0B1" w14:textId="77777777" w:rsidR="00844B87" w:rsidRDefault="00DC5B76">
            <w:r>
              <w:rPr>
                <w:highlight w:val="white"/>
              </w:rPr>
              <w:t xml:space="preserve">Предел прочности при изгибе </w:t>
            </w:r>
          </w:p>
        </w:tc>
        <w:tc>
          <w:tcPr>
            <w:tcW w:w="1134" w:type="dxa"/>
            <w:shd w:val="clear" w:color="auto" w:fill="FFFFFF"/>
            <w:tcMar>
              <w:top w:w="80" w:type="dxa"/>
              <w:left w:w="0" w:type="dxa"/>
              <w:bottom w:w="80" w:type="dxa"/>
              <w:right w:w="0" w:type="dxa"/>
            </w:tcMar>
          </w:tcPr>
          <w:p w14:paraId="30D87281" w14:textId="77777777" w:rsidR="00844B87" w:rsidRDefault="00DC5B76">
            <w:r>
              <w:rPr>
                <w:highlight w:val="white"/>
              </w:rPr>
              <w:t xml:space="preserve">МПа </w:t>
            </w:r>
          </w:p>
        </w:tc>
        <w:tc>
          <w:tcPr>
            <w:tcW w:w="1134" w:type="dxa"/>
            <w:shd w:val="clear" w:color="auto" w:fill="FFFFFF"/>
            <w:tcMar>
              <w:top w:w="80" w:type="dxa"/>
              <w:left w:w="0" w:type="dxa"/>
              <w:bottom w:w="80" w:type="dxa"/>
              <w:right w:w="0" w:type="dxa"/>
            </w:tcMar>
          </w:tcPr>
          <w:p w14:paraId="7AAD8E49" w14:textId="77777777" w:rsidR="00844B87" w:rsidRDefault="00DC5B76">
            <w:r>
              <w:rPr>
                <w:highlight w:val="white"/>
              </w:rPr>
              <w:t xml:space="preserve">16,5 </w:t>
            </w:r>
          </w:p>
        </w:tc>
        <w:tc>
          <w:tcPr>
            <w:tcW w:w="1276" w:type="dxa"/>
            <w:shd w:val="clear" w:color="auto" w:fill="FFFFFF"/>
            <w:tcMar>
              <w:top w:w="80" w:type="dxa"/>
              <w:left w:w="0" w:type="dxa"/>
              <w:bottom w:w="80" w:type="dxa"/>
              <w:right w:w="0" w:type="dxa"/>
            </w:tcMar>
          </w:tcPr>
          <w:p w14:paraId="6F387509" w14:textId="77777777" w:rsidR="00844B87" w:rsidRDefault="00DC5B76">
            <w:r>
              <w:rPr>
                <w:highlight w:val="white"/>
              </w:rPr>
              <w:t xml:space="preserve">17,2 </w:t>
            </w:r>
          </w:p>
        </w:tc>
        <w:tc>
          <w:tcPr>
            <w:tcW w:w="1701" w:type="dxa"/>
            <w:shd w:val="clear" w:color="auto" w:fill="FFFFFF"/>
            <w:tcMar>
              <w:top w:w="80" w:type="dxa"/>
              <w:left w:w="0" w:type="dxa"/>
              <w:bottom w:w="80" w:type="dxa"/>
              <w:right w:w="0" w:type="dxa"/>
            </w:tcMar>
          </w:tcPr>
          <w:p w14:paraId="63EED779" w14:textId="77777777" w:rsidR="00844B87" w:rsidRDefault="00DC5B76">
            <w:r>
              <w:rPr>
                <w:highlight w:val="white"/>
              </w:rPr>
              <w:t xml:space="preserve">15,8 </w:t>
            </w:r>
          </w:p>
        </w:tc>
      </w:tr>
      <w:tr w:rsidR="00844B87" w14:paraId="20152B90" w14:textId="77777777">
        <w:trPr>
          <w:trHeight w:val="540"/>
        </w:trPr>
        <w:tc>
          <w:tcPr>
            <w:tcW w:w="4106" w:type="dxa"/>
            <w:shd w:val="clear" w:color="auto" w:fill="FFFFFF"/>
            <w:tcMar>
              <w:top w:w="80" w:type="dxa"/>
              <w:left w:w="0" w:type="dxa"/>
              <w:bottom w:w="80" w:type="dxa"/>
              <w:right w:w="0" w:type="dxa"/>
            </w:tcMar>
          </w:tcPr>
          <w:p w14:paraId="45F2BF1F" w14:textId="77777777" w:rsidR="00844B87" w:rsidRDefault="00DC5B76">
            <w:r>
              <w:rPr>
                <w:highlight w:val="white"/>
              </w:rPr>
              <w:t>Предел прочности при растяжении перпендикулярно пластику</w:t>
            </w:r>
          </w:p>
        </w:tc>
        <w:tc>
          <w:tcPr>
            <w:tcW w:w="1134" w:type="dxa"/>
            <w:shd w:val="clear" w:color="auto" w:fill="FFFFFF"/>
            <w:tcMar>
              <w:top w:w="80" w:type="dxa"/>
              <w:left w:w="0" w:type="dxa"/>
              <w:bottom w:w="80" w:type="dxa"/>
              <w:right w:w="0" w:type="dxa"/>
            </w:tcMar>
          </w:tcPr>
          <w:p w14:paraId="0C9AE9BF" w14:textId="77777777" w:rsidR="00844B87" w:rsidRDefault="00DC5B76">
            <w:r>
              <w:rPr>
                <w:highlight w:val="white"/>
              </w:rPr>
              <w:t xml:space="preserve">МПа </w:t>
            </w:r>
          </w:p>
        </w:tc>
        <w:tc>
          <w:tcPr>
            <w:tcW w:w="1134" w:type="dxa"/>
            <w:shd w:val="clear" w:color="auto" w:fill="FFFFFF"/>
            <w:tcMar>
              <w:top w:w="80" w:type="dxa"/>
              <w:left w:w="0" w:type="dxa"/>
              <w:bottom w:w="80" w:type="dxa"/>
              <w:right w:w="0" w:type="dxa"/>
            </w:tcMar>
          </w:tcPr>
          <w:p w14:paraId="2E0603ED" w14:textId="77777777" w:rsidR="00844B87" w:rsidRDefault="00DC5B76">
            <w:r>
              <w:rPr>
                <w:highlight w:val="white"/>
              </w:rPr>
              <w:t xml:space="preserve">0,43 </w:t>
            </w:r>
          </w:p>
        </w:tc>
        <w:tc>
          <w:tcPr>
            <w:tcW w:w="1276" w:type="dxa"/>
            <w:shd w:val="clear" w:color="auto" w:fill="FFFFFF"/>
            <w:tcMar>
              <w:top w:w="80" w:type="dxa"/>
              <w:left w:w="0" w:type="dxa"/>
              <w:bottom w:w="80" w:type="dxa"/>
              <w:right w:w="0" w:type="dxa"/>
            </w:tcMar>
          </w:tcPr>
          <w:p w14:paraId="37D17623" w14:textId="77777777" w:rsidR="00844B87" w:rsidRDefault="00DC5B76">
            <w:r>
              <w:rPr>
                <w:highlight w:val="white"/>
              </w:rPr>
              <w:t xml:space="preserve">0,40 </w:t>
            </w:r>
          </w:p>
        </w:tc>
        <w:tc>
          <w:tcPr>
            <w:tcW w:w="1701" w:type="dxa"/>
            <w:shd w:val="clear" w:color="auto" w:fill="FFFFFF"/>
            <w:tcMar>
              <w:top w:w="80" w:type="dxa"/>
              <w:left w:w="0" w:type="dxa"/>
              <w:bottom w:w="80" w:type="dxa"/>
              <w:right w:w="0" w:type="dxa"/>
            </w:tcMar>
          </w:tcPr>
          <w:p w14:paraId="79ADEAC9" w14:textId="77777777" w:rsidR="00844B87" w:rsidRDefault="00DC5B76">
            <w:r>
              <w:rPr>
                <w:highlight w:val="white"/>
              </w:rPr>
              <w:t xml:space="preserve">0,35 </w:t>
            </w:r>
          </w:p>
        </w:tc>
      </w:tr>
      <w:tr w:rsidR="00844B87" w14:paraId="375AD8ED" w14:textId="77777777">
        <w:trPr>
          <w:trHeight w:val="380"/>
        </w:trPr>
        <w:tc>
          <w:tcPr>
            <w:tcW w:w="4106" w:type="dxa"/>
            <w:shd w:val="clear" w:color="auto" w:fill="FFFFFF"/>
            <w:tcMar>
              <w:top w:w="80" w:type="dxa"/>
              <w:left w:w="0" w:type="dxa"/>
              <w:bottom w:w="80" w:type="dxa"/>
              <w:right w:w="0" w:type="dxa"/>
            </w:tcMar>
          </w:tcPr>
          <w:p w14:paraId="6735079B" w14:textId="77777777" w:rsidR="00844B87" w:rsidRDefault="00DC5B76">
            <w:r>
              <w:rPr>
                <w:highlight w:val="white"/>
              </w:rPr>
              <w:t xml:space="preserve">Удельное сопротивление нормальному отрыву наружного слоя </w:t>
            </w:r>
          </w:p>
        </w:tc>
        <w:tc>
          <w:tcPr>
            <w:tcW w:w="1134" w:type="dxa"/>
            <w:shd w:val="clear" w:color="auto" w:fill="FFFFFF"/>
            <w:tcMar>
              <w:top w:w="80" w:type="dxa"/>
              <w:left w:w="0" w:type="dxa"/>
              <w:bottom w:w="80" w:type="dxa"/>
              <w:right w:w="0" w:type="dxa"/>
            </w:tcMar>
          </w:tcPr>
          <w:p w14:paraId="7871AC68" w14:textId="77777777" w:rsidR="00844B87" w:rsidRDefault="00DC5B76">
            <w:r>
              <w:rPr>
                <w:highlight w:val="white"/>
              </w:rPr>
              <w:t xml:space="preserve">МПа </w:t>
            </w:r>
          </w:p>
        </w:tc>
        <w:tc>
          <w:tcPr>
            <w:tcW w:w="1134" w:type="dxa"/>
            <w:shd w:val="clear" w:color="auto" w:fill="FFFFFF"/>
            <w:tcMar>
              <w:top w:w="80" w:type="dxa"/>
              <w:left w:w="0" w:type="dxa"/>
              <w:bottom w:w="80" w:type="dxa"/>
              <w:right w:w="0" w:type="dxa"/>
            </w:tcMar>
          </w:tcPr>
          <w:p w14:paraId="3BF00F96" w14:textId="77777777" w:rsidR="00844B87" w:rsidRDefault="00DC5B76">
            <w:r>
              <w:rPr>
                <w:highlight w:val="white"/>
              </w:rPr>
              <w:t xml:space="preserve">1,3 </w:t>
            </w:r>
          </w:p>
        </w:tc>
        <w:tc>
          <w:tcPr>
            <w:tcW w:w="1276" w:type="dxa"/>
            <w:shd w:val="clear" w:color="auto" w:fill="FFFFFF"/>
            <w:tcMar>
              <w:top w:w="80" w:type="dxa"/>
              <w:left w:w="0" w:type="dxa"/>
              <w:bottom w:w="80" w:type="dxa"/>
              <w:right w:w="0" w:type="dxa"/>
            </w:tcMar>
          </w:tcPr>
          <w:p w14:paraId="0392C670" w14:textId="77777777" w:rsidR="00844B87" w:rsidRDefault="00DC5B76">
            <w:r>
              <w:rPr>
                <w:highlight w:val="white"/>
              </w:rPr>
              <w:t xml:space="preserve">1,2 </w:t>
            </w:r>
          </w:p>
        </w:tc>
        <w:tc>
          <w:tcPr>
            <w:tcW w:w="1701" w:type="dxa"/>
            <w:shd w:val="clear" w:color="auto" w:fill="FFFFFF"/>
            <w:tcMar>
              <w:top w:w="80" w:type="dxa"/>
              <w:left w:w="0" w:type="dxa"/>
              <w:bottom w:w="80" w:type="dxa"/>
              <w:right w:w="0" w:type="dxa"/>
            </w:tcMar>
          </w:tcPr>
          <w:p w14:paraId="30D35B1B" w14:textId="77777777" w:rsidR="00844B87" w:rsidRDefault="00DC5B76">
            <w:r>
              <w:rPr>
                <w:highlight w:val="white"/>
              </w:rPr>
              <w:t xml:space="preserve">1,2 </w:t>
            </w:r>
          </w:p>
        </w:tc>
      </w:tr>
      <w:tr w:rsidR="00844B87" w14:paraId="614109ED" w14:textId="77777777">
        <w:trPr>
          <w:trHeight w:val="660"/>
        </w:trPr>
        <w:tc>
          <w:tcPr>
            <w:tcW w:w="4106" w:type="dxa"/>
            <w:shd w:val="clear" w:color="auto" w:fill="FFFFFF"/>
            <w:tcMar>
              <w:top w:w="80" w:type="dxa"/>
              <w:left w:w="0" w:type="dxa"/>
              <w:bottom w:w="80" w:type="dxa"/>
              <w:right w:w="0" w:type="dxa"/>
            </w:tcMar>
          </w:tcPr>
          <w:p w14:paraId="3340C5D4" w14:textId="77777777" w:rsidR="00844B87" w:rsidRDefault="00DC5B76">
            <w:r>
              <w:rPr>
                <w:highlight w:val="white"/>
              </w:rPr>
              <w:t>Удельное сопротивление выдергиванию шурупов:</w:t>
            </w:r>
          </w:p>
          <w:p w14:paraId="56F225AA" w14:textId="77777777" w:rsidR="00844B87" w:rsidRDefault="00DC5B76">
            <w:r>
              <w:rPr>
                <w:highlight w:val="white"/>
              </w:rPr>
              <w:t xml:space="preserve"> </w:t>
            </w:r>
          </w:p>
          <w:p w14:paraId="229BC7D2" w14:textId="77777777" w:rsidR="00844B87" w:rsidRDefault="00DC5B76">
            <w:r>
              <w:rPr>
                <w:highlight w:val="white"/>
              </w:rPr>
              <w:t>из пластика</w:t>
            </w:r>
          </w:p>
          <w:p w14:paraId="4D4D8DB1" w14:textId="77777777" w:rsidR="00844B87" w:rsidRDefault="00DC5B76">
            <w:r>
              <w:rPr>
                <w:highlight w:val="white"/>
              </w:rPr>
              <w:t xml:space="preserve"> </w:t>
            </w:r>
          </w:p>
          <w:p w14:paraId="3341A74D" w14:textId="77777777" w:rsidR="00844B87" w:rsidRDefault="00DC5B76">
            <w:r>
              <w:rPr>
                <w:highlight w:val="white"/>
              </w:rPr>
              <w:t xml:space="preserve">из кромки </w:t>
            </w:r>
          </w:p>
        </w:tc>
        <w:tc>
          <w:tcPr>
            <w:tcW w:w="1134" w:type="dxa"/>
            <w:shd w:val="clear" w:color="auto" w:fill="FFFFFF"/>
            <w:tcMar>
              <w:top w:w="80" w:type="dxa"/>
              <w:left w:w="0" w:type="dxa"/>
              <w:bottom w:w="80" w:type="dxa"/>
              <w:right w:w="0" w:type="dxa"/>
            </w:tcMar>
          </w:tcPr>
          <w:p w14:paraId="78BC134E" w14:textId="77777777" w:rsidR="00844B87" w:rsidRDefault="00844B87"/>
          <w:p w14:paraId="623D8B79" w14:textId="77777777" w:rsidR="00844B87" w:rsidRDefault="00844B87"/>
          <w:p w14:paraId="6E1C8FC6" w14:textId="77777777" w:rsidR="00844B87" w:rsidRDefault="00844B87"/>
          <w:p w14:paraId="58C49192" w14:textId="77777777" w:rsidR="00844B87" w:rsidRDefault="00DC5B76">
            <w:r>
              <w:rPr>
                <w:highlight w:val="white"/>
              </w:rPr>
              <w:t xml:space="preserve">Н/мм </w:t>
            </w:r>
          </w:p>
          <w:p w14:paraId="08116496" w14:textId="77777777" w:rsidR="00844B87" w:rsidRDefault="00844B87"/>
          <w:p w14:paraId="1E4C7A1A" w14:textId="77777777" w:rsidR="00844B87" w:rsidRDefault="00DC5B76">
            <w:r>
              <w:rPr>
                <w:highlight w:val="white"/>
              </w:rPr>
              <w:t>Н/мм</w:t>
            </w:r>
          </w:p>
        </w:tc>
        <w:tc>
          <w:tcPr>
            <w:tcW w:w="1134" w:type="dxa"/>
            <w:shd w:val="clear" w:color="auto" w:fill="FFFFFF"/>
            <w:tcMar>
              <w:top w:w="80" w:type="dxa"/>
              <w:left w:w="0" w:type="dxa"/>
              <w:bottom w:w="80" w:type="dxa"/>
              <w:right w:w="0" w:type="dxa"/>
            </w:tcMar>
          </w:tcPr>
          <w:p w14:paraId="76F50657" w14:textId="77777777" w:rsidR="00844B87" w:rsidRDefault="00844B87"/>
          <w:p w14:paraId="31014213" w14:textId="77777777" w:rsidR="00844B87" w:rsidRDefault="00844B87"/>
          <w:p w14:paraId="1850A028" w14:textId="77777777" w:rsidR="00844B87" w:rsidRDefault="00844B87"/>
          <w:p w14:paraId="681CDC6B" w14:textId="77777777" w:rsidR="00844B87" w:rsidRDefault="00DC5B76">
            <w:r>
              <w:rPr>
                <w:highlight w:val="white"/>
              </w:rPr>
              <w:t xml:space="preserve">65 </w:t>
            </w:r>
          </w:p>
          <w:p w14:paraId="3640F66C" w14:textId="77777777" w:rsidR="00844B87" w:rsidRDefault="00DC5B76">
            <w:r>
              <w:rPr>
                <w:highlight w:val="white"/>
              </w:rPr>
              <w:t xml:space="preserve"> </w:t>
            </w:r>
          </w:p>
          <w:p w14:paraId="753A693E" w14:textId="77777777" w:rsidR="00844B87" w:rsidRDefault="00DC5B76">
            <w:r>
              <w:rPr>
                <w:highlight w:val="white"/>
              </w:rPr>
              <w:t xml:space="preserve">50 </w:t>
            </w:r>
          </w:p>
        </w:tc>
        <w:tc>
          <w:tcPr>
            <w:tcW w:w="1276" w:type="dxa"/>
            <w:shd w:val="clear" w:color="auto" w:fill="FFFFFF"/>
            <w:tcMar>
              <w:top w:w="80" w:type="dxa"/>
              <w:left w:w="0" w:type="dxa"/>
              <w:bottom w:w="80" w:type="dxa"/>
              <w:right w:w="0" w:type="dxa"/>
            </w:tcMar>
          </w:tcPr>
          <w:p w14:paraId="5CE471D3" w14:textId="77777777" w:rsidR="00844B87" w:rsidRDefault="00844B87"/>
          <w:p w14:paraId="42EF80B2" w14:textId="77777777" w:rsidR="00844B87" w:rsidRDefault="00844B87"/>
          <w:p w14:paraId="79290CB8" w14:textId="77777777" w:rsidR="00844B87" w:rsidRDefault="00844B87"/>
          <w:p w14:paraId="36D9E9CD" w14:textId="77777777" w:rsidR="00844B87" w:rsidRDefault="00DC5B76">
            <w:r>
              <w:rPr>
                <w:highlight w:val="white"/>
              </w:rPr>
              <w:t xml:space="preserve">62 </w:t>
            </w:r>
          </w:p>
          <w:p w14:paraId="60EB3A28" w14:textId="77777777" w:rsidR="00844B87" w:rsidRDefault="00DC5B76">
            <w:r>
              <w:rPr>
                <w:highlight w:val="white"/>
              </w:rPr>
              <w:t xml:space="preserve"> </w:t>
            </w:r>
          </w:p>
          <w:p w14:paraId="3B2304D2" w14:textId="77777777" w:rsidR="00844B87" w:rsidRDefault="00DC5B76">
            <w:r>
              <w:rPr>
                <w:highlight w:val="white"/>
              </w:rPr>
              <w:t xml:space="preserve">49 </w:t>
            </w:r>
          </w:p>
        </w:tc>
        <w:tc>
          <w:tcPr>
            <w:tcW w:w="1701" w:type="dxa"/>
            <w:shd w:val="clear" w:color="auto" w:fill="FFFFFF"/>
            <w:tcMar>
              <w:top w:w="80" w:type="dxa"/>
              <w:left w:w="0" w:type="dxa"/>
              <w:bottom w:w="80" w:type="dxa"/>
              <w:right w:w="0" w:type="dxa"/>
            </w:tcMar>
          </w:tcPr>
          <w:p w14:paraId="497CC288" w14:textId="77777777" w:rsidR="00844B87" w:rsidRDefault="00844B87"/>
          <w:p w14:paraId="523FB7DE" w14:textId="77777777" w:rsidR="00844B87" w:rsidRDefault="00844B87"/>
          <w:p w14:paraId="717D9F08" w14:textId="77777777" w:rsidR="00844B87" w:rsidRDefault="00844B87"/>
          <w:p w14:paraId="7B4AD882" w14:textId="77777777" w:rsidR="00844B87" w:rsidRDefault="00DC5B76">
            <w:r>
              <w:rPr>
                <w:highlight w:val="white"/>
              </w:rPr>
              <w:t xml:space="preserve">60 </w:t>
            </w:r>
          </w:p>
          <w:p w14:paraId="0160F4EE" w14:textId="77777777" w:rsidR="00844B87" w:rsidRDefault="00DC5B76">
            <w:r>
              <w:rPr>
                <w:highlight w:val="white"/>
              </w:rPr>
              <w:t xml:space="preserve"> </w:t>
            </w:r>
          </w:p>
          <w:p w14:paraId="7FA1121E" w14:textId="77777777" w:rsidR="00844B87" w:rsidRDefault="00DC5B76">
            <w:r>
              <w:rPr>
                <w:highlight w:val="white"/>
              </w:rPr>
              <w:t xml:space="preserve">45 </w:t>
            </w:r>
          </w:p>
        </w:tc>
      </w:tr>
      <w:tr w:rsidR="00844B87" w14:paraId="4C7C8D13" w14:textId="77777777">
        <w:trPr>
          <w:trHeight w:val="200"/>
        </w:trPr>
        <w:tc>
          <w:tcPr>
            <w:tcW w:w="4106" w:type="dxa"/>
            <w:shd w:val="clear" w:color="auto" w:fill="FFFFFF"/>
            <w:tcMar>
              <w:top w:w="80" w:type="dxa"/>
              <w:left w:w="0" w:type="dxa"/>
              <w:bottom w:w="80" w:type="dxa"/>
              <w:right w:w="0" w:type="dxa"/>
            </w:tcMar>
          </w:tcPr>
          <w:p w14:paraId="1726A63D" w14:textId="77777777" w:rsidR="00844B87" w:rsidRDefault="00DC5B76">
            <w:r>
              <w:rPr>
                <w:highlight w:val="white"/>
              </w:rPr>
              <w:t xml:space="preserve">Влажность </w:t>
            </w:r>
          </w:p>
        </w:tc>
        <w:tc>
          <w:tcPr>
            <w:tcW w:w="1134" w:type="dxa"/>
            <w:shd w:val="clear" w:color="auto" w:fill="FFFFFF"/>
            <w:tcMar>
              <w:top w:w="80" w:type="dxa"/>
              <w:left w:w="0" w:type="dxa"/>
              <w:bottom w:w="80" w:type="dxa"/>
              <w:right w:w="0" w:type="dxa"/>
            </w:tcMar>
          </w:tcPr>
          <w:p w14:paraId="40C41D2B" w14:textId="77777777" w:rsidR="00844B87" w:rsidRDefault="00DC5B76">
            <w:r>
              <w:rPr>
                <w:highlight w:val="white"/>
              </w:rPr>
              <w:t xml:space="preserve">% </w:t>
            </w:r>
          </w:p>
        </w:tc>
        <w:tc>
          <w:tcPr>
            <w:tcW w:w="1134" w:type="dxa"/>
            <w:shd w:val="clear" w:color="auto" w:fill="FFFFFF"/>
            <w:tcMar>
              <w:top w:w="80" w:type="dxa"/>
              <w:left w:w="0" w:type="dxa"/>
              <w:bottom w:w="80" w:type="dxa"/>
              <w:right w:w="0" w:type="dxa"/>
            </w:tcMar>
          </w:tcPr>
          <w:p w14:paraId="3E9FDE80" w14:textId="77777777" w:rsidR="00844B87" w:rsidRDefault="00DC5B76">
            <w:r>
              <w:rPr>
                <w:highlight w:val="white"/>
              </w:rPr>
              <w:t xml:space="preserve">5,0  </w:t>
            </w:r>
          </w:p>
        </w:tc>
        <w:tc>
          <w:tcPr>
            <w:tcW w:w="1276" w:type="dxa"/>
            <w:shd w:val="clear" w:color="auto" w:fill="FFFFFF"/>
            <w:tcMar>
              <w:top w:w="80" w:type="dxa"/>
              <w:left w:w="0" w:type="dxa"/>
              <w:bottom w:w="80" w:type="dxa"/>
              <w:right w:w="0" w:type="dxa"/>
            </w:tcMar>
          </w:tcPr>
          <w:p w14:paraId="1627B336" w14:textId="77777777" w:rsidR="00844B87" w:rsidRDefault="00DC5B76">
            <w:r>
              <w:rPr>
                <w:highlight w:val="white"/>
              </w:rPr>
              <w:t xml:space="preserve">5,2 </w:t>
            </w:r>
          </w:p>
        </w:tc>
        <w:tc>
          <w:tcPr>
            <w:tcW w:w="1701" w:type="dxa"/>
            <w:shd w:val="clear" w:color="auto" w:fill="FFFFFF"/>
            <w:tcMar>
              <w:top w:w="80" w:type="dxa"/>
              <w:left w:w="0" w:type="dxa"/>
              <w:bottom w:w="80" w:type="dxa"/>
              <w:right w:w="0" w:type="dxa"/>
            </w:tcMar>
          </w:tcPr>
          <w:p w14:paraId="0C12E8E0" w14:textId="77777777" w:rsidR="00844B87" w:rsidRDefault="00DC5B76">
            <w:r>
              <w:rPr>
                <w:highlight w:val="white"/>
              </w:rPr>
              <w:t xml:space="preserve">5,7 </w:t>
            </w:r>
          </w:p>
        </w:tc>
      </w:tr>
      <w:tr w:rsidR="00844B87" w14:paraId="1B3773C3" w14:textId="77777777">
        <w:trPr>
          <w:trHeight w:val="200"/>
        </w:trPr>
        <w:tc>
          <w:tcPr>
            <w:tcW w:w="4106" w:type="dxa"/>
            <w:shd w:val="clear" w:color="auto" w:fill="FFFFFF"/>
            <w:tcMar>
              <w:top w:w="80" w:type="dxa"/>
              <w:left w:w="0" w:type="dxa"/>
              <w:bottom w:w="80" w:type="dxa"/>
              <w:right w:w="0" w:type="dxa"/>
            </w:tcMar>
          </w:tcPr>
          <w:p w14:paraId="613CF87A" w14:textId="77777777" w:rsidR="00844B87" w:rsidRDefault="00DC5B76">
            <w:r>
              <w:rPr>
                <w:highlight w:val="white"/>
              </w:rPr>
              <w:t>Содержание формальдегида в ЛДСП</w:t>
            </w:r>
          </w:p>
        </w:tc>
        <w:tc>
          <w:tcPr>
            <w:tcW w:w="1134" w:type="dxa"/>
            <w:shd w:val="clear" w:color="auto" w:fill="FFFFFF"/>
            <w:tcMar>
              <w:top w:w="80" w:type="dxa"/>
              <w:left w:w="0" w:type="dxa"/>
              <w:bottom w:w="80" w:type="dxa"/>
              <w:right w:w="0" w:type="dxa"/>
            </w:tcMar>
          </w:tcPr>
          <w:p w14:paraId="7B1553B5" w14:textId="77777777" w:rsidR="00844B87" w:rsidRDefault="00DC5B76">
            <w:r>
              <w:rPr>
                <w:highlight w:val="white"/>
              </w:rPr>
              <w:t xml:space="preserve">мг на 1м2 в час </w:t>
            </w:r>
          </w:p>
        </w:tc>
        <w:tc>
          <w:tcPr>
            <w:tcW w:w="1134" w:type="dxa"/>
            <w:shd w:val="clear" w:color="auto" w:fill="FFFFFF"/>
            <w:tcMar>
              <w:top w:w="80" w:type="dxa"/>
              <w:left w:w="0" w:type="dxa"/>
              <w:bottom w:w="80" w:type="dxa"/>
              <w:right w:w="0" w:type="dxa"/>
            </w:tcMar>
          </w:tcPr>
          <w:p w14:paraId="7C393C77" w14:textId="77777777" w:rsidR="00844B87" w:rsidRDefault="00DC5B76">
            <w:r>
              <w:rPr>
                <w:highlight w:val="white"/>
              </w:rPr>
              <w:t xml:space="preserve">2,0 </w:t>
            </w:r>
          </w:p>
        </w:tc>
        <w:tc>
          <w:tcPr>
            <w:tcW w:w="1276" w:type="dxa"/>
            <w:shd w:val="clear" w:color="auto" w:fill="FFFFFF"/>
            <w:tcMar>
              <w:top w:w="80" w:type="dxa"/>
              <w:left w:w="0" w:type="dxa"/>
              <w:bottom w:w="80" w:type="dxa"/>
              <w:right w:w="0" w:type="dxa"/>
            </w:tcMar>
          </w:tcPr>
          <w:p w14:paraId="3AD188DB" w14:textId="77777777" w:rsidR="00844B87" w:rsidRDefault="00DC5B76">
            <w:r>
              <w:rPr>
                <w:highlight w:val="white"/>
              </w:rPr>
              <w:t xml:space="preserve">2,1 </w:t>
            </w:r>
          </w:p>
        </w:tc>
        <w:tc>
          <w:tcPr>
            <w:tcW w:w="1701" w:type="dxa"/>
            <w:shd w:val="clear" w:color="auto" w:fill="FFFFFF"/>
            <w:tcMar>
              <w:top w:w="80" w:type="dxa"/>
              <w:left w:w="0" w:type="dxa"/>
              <w:bottom w:w="80" w:type="dxa"/>
              <w:right w:w="0" w:type="dxa"/>
            </w:tcMar>
          </w:tcPr>
          <w:p w14:paraId="137C1B7E" w14:textId="77777777" w:rsidR="00844B87" w:rsidRDefault="00DC5B76">
            <w:r>
              <w:rPr>
                <w:highlight w:val="white"/>
              </w:rPr>
              <w:t xml:space="preserve">2,1 </w:t>
            </w:r>
          </w:p>
        </w:tc>
      </w:tr>
    </w:tbl>
    <w:p w14:paraId="3960C227" w14:textId="77777777" w:rsidR="00844B87" w:rsidRDefault="00844B87"/>
    <w:p w14:paraId="5005227E" w14:textId="77777777" w:rsidR="00580B47" w:rsidRPr="00E22103" w:rsidRDefault="00580B47" w:rsidP="00580B47">
      <w:pPr>
        <w:widowControl w:val="0"/>
        <w:spacing w:after="240" w:line="276" w:lineRule="auto"/>
        <w:jc w:val="both"/>
        <w:rPr>
          <w:sz w:val="24"/>
          <w:szCs w:val="24"/>
        </w:rPr>
      </w:pPr>
      <w:r w:rsidRPr="000158A1">
        <w:rPr>
          <w:rFonts w:eastAsia="Arial Unicode MS"/>
          <w:sz w:val="24"/>
          <w:szCs w:val="24"/>
          <w:u w:color="000000"/>
          <w:shd w:val="clear" w:color="auto" w:fill="FFFFFF"/>
        </w:rPr>
        <w:t>Доля березовой щепы в ЛДСП должна составлять 100% от общего количества щепы. Состав ЛДСП должен быть подтверждён соответствующими документами от производителя ЛДСП.</w:t>
      </w:r>
    </w:p>
    <w:p w14:paraId="70090AD2" w14:textId="77777777" w:rsidR="00844B87" w:rsidRDefault="00844B87"/>
    <w:sectPr w:rsidR="00844B87">
      <w:footerReference w:type="default" r:id="rId8"/>
      <w:pgSz w:w="11906" w:h="16838"/>
      <w:pgMar w:top="709" w:right="851" w:bottom="709"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D414F" w14:textId="77777777" w:rsidR="00B6100C" w:rsidRDefault="00B6100C" w:rsidP="0076451C">
      <w:r>
        <w:separator/>
      </w:r>
    </w:p>
  </w:endnote>
  <w:endnote w:type="continuationSeparator" w:id="0">
    <w:p w14:paraId="121C1111" w14:textId="77777777" w:rsidR="00B6100C" w:rsidRDefault="00B6100C" w:rsidP="0076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CY">
    <w:altName w:val="Arial"/>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ungsuh">
    <w:altName w:val="Arial Unicode MS"/>
    <w:charset w:val="81"/>
    <w:family w:val="roman"/>
    <w:pitch w:val="variable"/>
    <w:sig w:usb0="B00002AF" w:usb1="69D77CFB" w:usb2="00000030" w:usb3="00000000" w:csb0="0008009F" w:csb1="00000000"/>
  </w:font>
  <w:font w:name="Arial Unicode MS">
    <w:panose1 w:val="020B0604020202020204"/>
    <w:charset w:val="4E"/>
    <w:family w:val="auto"/>
    <w:pitch w:val="variable"/>
    <w:sig w:usb0="F7FFAFFF" w:usb1="E9DFFFFF" w:usb2="0000003F"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90425"/>
      <w:docPartObj>
        <w:docPartGallery w:val="Page Numbers (Bottom of Page)"/>
        <w:docPartUnique/>
      </w:docPartObj>
    </w:sdtPr>
    <w:sdtContent>
      <w:p w14:paraId="50FF4717" w14:textId="77777777" w:rsidR="00B6100C" w:rsidRDefault="00B6100C">
        <w:pPr>
          <w:pStyle w:val="a8"/>
          <w:jc w:val="right"/>
        </w:pPr>
        <w:r>
          <w:fldChar w:fldCharType="begin"/>
        </w:r>
        <w:r>
          <w:instrText>PAGE   \* MERGEFORMAT</w:instrText>
        </w:r>
        <w:r>
          <w:fldChar w:fldCharType="separate"/>
        </w:r>
        <w:r w:rsidR="001B5D92">
          <w:rPr>
            <w:noProof/>
          </w:rPr>
          <w:t>3</w:t>
        </w:r>
        <w:r>
          <w:fldChar w:fldCharType="end"/>
        </w:r>
        <w:r>
          <w:t xml:space="preserve"> из 6</w:t>
        </w:r>
      </w:p>
    </w:sdtContent>
  </w:sdt>
  <w:p w14:paraId="6C572CD9" w14:textId="77777777" w:rsidR="00B6100C" w:rsidRDefault="00B6100C">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10C55" w14:textId="77777777" w:rsidR="00B6100C" w:rsidRDefault="00B6100C" w:rsidP="0076451C">
      <w:r>
        <w:separator/>
      </w:r>
    </w:p>
  </w:footnote>
  <w:footnote w:type="continuationSeparator" w:id="0">
    <w:p w14:paraId="70BCF235" w14:textId="77777777" w:rsidR="00B6100C" w:rsidRDefault="00B6100C" w:rsidP="007645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C2174"/>
    <w:multiLevelType w:val="hybridMultilevel"/>
    <w:tmpl w:val="292A94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A4C4204"/>
    <w:multiLevelType w:val="hybridMultilevel"/>
    <w:tmpl w:val="F24868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E5F4C00"/>
    <w:multiLevelType w:val="multilevel"/>
    <w:tmpl w:val="B260BF5C"/>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4B87"/>
    <w:rsid w:val="00091A09"/>
    <w:rsid w:val="001B5D92"/>
    <w:rsid w:val="002C66B0"/>
    <w:rsid w:val="003B008B"/>
    <w:rsid w:val="004420D2"/>
    <w:rsid w:val="00573C34"/>
    <w:rsid w:val="00580B47"/>
    <w:rsid w:val="00585287"/>
    <w:rsid w:val="005D6099"/>
    <w:rsid w:val="006138F3"/>
    <w:rsid w:val="00722B3A"/>
    <w:rsid w:val="0076451C"/>
    <w:rsid w:val="00794EEC"/>
    <w:rsid w:val="007F2867"/>
    <w:rsid w:val="00844B87"/>
    <w:rsid w:val="00993C53"/>
    <w:rsid w:val="00A27EA7"/>
    <w:rsid w:val="00A67E12"/>
    <w:rsid w:val="00B6100C"/>
    <w:rsid w:val="00B66C5B"/>
    <w:rsid w:val="00CC781A"/>
    <w:rsid w:val="00DC5B76"/>
    <w:rsid w:val="00DF5B50"/>
    <w:rsid w:val="00E07C79"/>
    <w:rsid w:val="00E82E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jc w:val="both"/>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40" w:after="60"/>
      <w:jc w:val="both"/>
      <w:outlineLvl w:val="2"/>
    </w:pPr>
    <w:rPr>
      <w:rFonts w:ascii="Arial" w:eastAsia="Arial" w:hAnsi="Arial" w:cs="Arial"/>
      <w:b/>
      <w:sz w:val="24"/>
      <w:szCs w:val="24"/>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header"/>
    <w:basedOn w:val="a"/>
    <w:link w:val="a7"/>
    <w:uiPriority w:val="99"/>
    <w:unhideWhenUsed/>
    <w:rsid w:val="0076451C"/>
    <w:pPr>
      <w:tabs>
        <w:tab w:val="center" w:pos="4677"/>
        <w:tab w:val="right" w:pos="9355"/>
      </w:tabs>
    </w:pPr>
  </w:style>
  <w:style w:type="character" w:customStyle="1" w:styleId="a7">
    <w:name w:val="Верхний колонтитул Знак"/>
    <w:basedOn w:val="a0"/>
    <w:link w:val="a6"/>
    <w:uiPriority w:val="99"/>
    <w:rsid w:val="0076451C"/>
  </w:style>
  <w:style w:type="paragraph" w:styleId="a8">
    <w:name w:val="footer"/>
    <w:basedOn w:val="a"/>
    <w:link w:val="a9"/>
    <w:uiPriority w:val="99"/>
    <w:unhideWhenUsed/>
    <w:rsid w:val="0076451C"/>
    <w:pPr>
      <w:tabs>
        <w:tab w:val="center" w:pos="4677"/>
        <w:tab w:val="right" w:pos="9355"/>
      </w:tabs>
    </w:pPr>
  </w:style>
  <w:style w:type="character" w:customStyle="1" w:styleId="a9">
    <w:name w:val="Нижний колонтитул Знак"/>
    <w:basedOn w:val="a0"/>
    <w:link w:val="a8"/>
    <w:uiPriority w:val="99"/>
    <w:rsid w:val="0076451C"/>
  </w:style>
  <w:style w:type="paragraph" w:styleId="aa">
    <w:name w:val="List Paragraph"/>
    <w:basedOn w:val="a"/>
    <w:link w:val="ab"/>
    <w:uiPriority w:val="99"/>
    <w:qFormat/>
    <w:rsid w:val="0076451C"/>
    <w:pPr>
      <w:spacing w:after="60"/>
      <w:ind w:left="720"/>
      <w:contextualSpacing/>
      <w:jc w:val="both"/>
    </w:pPr>
    <w:rPr>
      <w:color w:val="auto"/>
      <w:sz w:val="24"/>
      <w:szCs w:val="24"/>
      <w:lang w:val="x-none" w:eastAsia="x-none"/>
    </w:rPr>
  </w:style>
  <w:style w:type="character" w:customStyle="1" w:styleId="ab">
    <w:name w:val="Абзац списка Знак"/>
    <w:link w:val="aa"/>
    <w:uiPriority w:val="99"/>
    <w:locked/>
    <w:rsid w:val="0076451C"/>
    <w:rPr>
      <w:color w:val="auto"/>
      <w:sz w:val="24"/>
      <w:szCs w:val="24"/>
      <w:lang w:val="x-none" w:eastAsia="x-none"/>
    </w:rPr>
  </w:style>
  <w:style w:type="character" w:styleId="ac">
    <w:name w:val="annotation reference"/>
    <w:basedOn w:val="a0"/>
    <w:uiPriority w:val="99"/>
    <w:semiHidden/>
    <w:unhideWhenUsed/>
    <w:rsid w:val="005D6099"/>
    <w:rPr>
      <w:sz w:val="18"/>
      <w:szCs w:val="18"/>
    </w:rPr>
  </w:style>
  <w:style w:type="paragraph" w:styleId="ad">
    <w:name w:val="annotation text"/>
    <w:basedOn w:val="a"/>
    <w:link w:val="ae"/>
    <w:uiPriority w:val="99"/>
    <w:semiHidden/>
    <w:unhideWhenUsed/>
    <w:rsid w:val="005D6099"/>
    <w:rPr>
      <w:sz w:val="24"/>
      <w:szCs w:val="24"/>
    </w:rPr>
  </w:style>
  <w:style w:type="character" w:customStyle="1" w:styleId="ae">
    <w:name w:val="Текст комментария Знак"/>
    <w:basedOn w:val="a0"/>
    <w:link w:val="ad"/>
    <w:uiPriority w:val="99"/>
    <w:semiHidden/>
    <w:rsid w:val="005D6099"/>
    <w:rPr>
      <w:sz w:val="24"/>
      <w:szCs w:val="24"/>
    </w:rPr>
  </w:style>
  <w:style w:type="paragraph" w:styleId="af">
    <w:name w:val="annotation subject"/>
    <w:basedOn w:val="ad"/>
    <w:next w:val="ad"/>
    <w:link w:val="af0"/>
    <w:uiPriority w:val="99"/>
    <w:semiHidden/>
    <w:unhideWhenUsed/>
    <w:rsid w:val="005D6099"/>
    <w:rPr>
      <w:b/>
      <w:bCs/>
      <w:sz w:val="20"/>
      <w:szCs w:val="20"/>
    </w:rPr>
  </w:style>
  <w:style w:type="character" w:customStyle="1" w:styleId="af0">
    <w:name w:val="Тема примечания Знак"/>
    <w:basedOn w:val="ae"/>
    <w:link w:val="af"/>
    <w:uiPriority w:val="99"/>
    <w:semiHidden/>
    <w:rsid w:val="005D6099"/>
    <w:rPr>
      <w:b/>
      <w:bCs/>
      <w:sz w:val="24"/>
      <w:szCs w:val="24"/>
    </w:rPr>
  </w:style>
  <w:style w:type="paragraph" w:styleId="af1">
    <w:name w:val="Balloon Text"/>
    <w:basedOn w:val="a"/>
    <w:link w:val="af2"/>
    <w:uiPriority w:val="99"/>
    <w:semiHidden/>
    <w:unhideWhenUsed/>
    <w:rsid w:val="005D6099"/>
    <w:rPr>
      <w:rFonts w:ascii="Lucida Grande CY" w:hAnsi="Lucida Grande CY" w:cs="Lucida Grande CY"/>
      <w:sz w:val="18"/>
      <w:szCs w:val="18"/>
    </w:rPr>
  </w:style>
  <w:style w:type="character" w:customStyle="1" w:styleId="af2">
    <w:name w:val="Текст выноски Знак"/>
    <w:basedOn w:val="a0"/>
    <w:link w:val="af1"/>
    <w:uiPriority w:val="99"/>
    <w:semiHidden/>
    <w:rsid w:val="005D6099"/>
    <w:rPr>
      <w:rFonts w:ascii="Lucida Grande CY" w:hAnsi="Lucida Grande CY" w:cs="Lucida Grande CY"/>
      <w:sz w:val="18"/>
      <w:szCs w:val="18"/>
    </w:rPr>
  </w:style>
  <w:style w:type="table" w:styleId="af3">
    <w:name w:val="Table Grid"/>
    <w:basedOn w:val="a1"/>
    <w:uiPriority w:val="59"/>
    <w:rsid w:val="003B008B"/>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jc w:val="both"/>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40" w:after="60"/>
      <w:jc w:val="both"/>
      <w:outlineLvl w:val="2"/>
    </w:pPr>
    <w:rPr>
      <w:rFonts w:ascii="Arial" w:eastAsia="Arial" w:hAnsi="Arial" w:cs="Arial"/>
      <w:b/>
      <w:sz w:val="24"/>
      <w:szCs w:val="24"/>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header"/>
    <w:basedOn w:val="a"/>
    <w:link w:val="a7"/>
    <w:uiPriority w:val="99"/>
    <w:unhideWhenUsed/>
    <w:rsid w:val="0076451C"/>
    <w:pPr>
      <w:tabs>
        <w:tab w:val="center" w:pos="4677"/>
        <w:tab w:val="right" w:pos="9355"/>
      </w:tabs>
    </w:pPr>
  </w:style>
  <w:style w:type="character" w:customStyle="1" w:styleId="a7">
    <w:name w:val="Верхний колонтитул Знак"/>
    <w:basedOn w:val="a0"/>
    <w:link w:val="a6"/>
    <w:uiPriority w:val="99"/>
    <w:rsid w:val="0076451C"/>
  </w:style>
  <w:style w:type="paragraph" w:styleId="a8">
    <w:name w:val="footer"/>
    <w:basedOn w:val="a"/>
    <w:link w:val="a9"/>
    <w:uiPriority w:val="99"/>
    <w:unhideWhenUsed/>
    <w:rsid w:val="0076451C"/>
    <w:pPr>
      <w:tabs>
        <w:tab w:val="center" w:pos="4677"/>
        <w:tab w:val="right" w:pos="9355"/>
      </w:tabs>
    </w:pPr>
  </w:style>
  <w:style w:type="character" w:customStyle="1" w:styleId="a9">
    <w:name w:val="Нижний колонтитул Знак"/>
    <w:basedOn w:val="a0"/>
    <w:link w:val="a8"/>
    <w:uiPriority w:val="99"/>
    <w:rsid w:val="0076451C"/>
  </w:style>
  <w:style w:type="paragraph" w:styleId="aa">
    <w:name w:val="List Paragraph"/>
    <w:basedOn w:val="a"/>
    <w:link w:val="ab"/>
    <w:uiPriority w:val="99"/>
    <w:qFormat/>
    <w:rsid w:val="0076451C"/>
    <w:pPr>
      <w:spacing w:after="60"/>
      <w:ind w:left="720"/>
      <w:contextualSpacing/>
      <w:jc w:val="both"/>
    </w:pPr>
    <w:rPr>
      <w:color w:val="auto"/>
      <w:sz w:val="24"/>
      <w:szCs w:val="24"/>
      <w:lang w:val="x-none" w:eastAsia="x-none"/>
    </w:rPr>
  </w:style>
  <w:style w:type="character" w:customStyle="1" w:styleId="ab">
    <w:name w:val="Абзац списка Знак"/>
    <w:link w:val="aa"/>
    <w:uiPriority w:val="99"/>
    <w:locked/>
    <w:rsid w:val="0076451C"/>
    <w:rPr>
      <w:color w:val="auto"/>
      <w:sz w:val="24"/>
      <w:szCs w:val="24"/>
      <w:lang w:val="x-none" w:eastAsia="x-none"/>
    </w:rPr>
  </w:style>
  <w:style w:type="character" w:styleId="ac">
    <w:name w:val="annotation reference"/>
    <w:basedOn w:val="a0"/>
    <w:uiPriority w:val="99"/>
    <w:semiHidden/>
    <w:unhideWhenUsed/>
    <w:rsid w:val="005D6099"/>
    <w:rPr>
      <w:sz w:val="18"/>
      <w:szCs w:val="18"/>
    </w:rPr>
  </w:style>
  <w:style w:type="paragraph" w:styleId="ad">
    <w:name w:val="annotation text"/>
    <w:basedOn w:val="a"/>
    <w:link w:val="ae"/>
    <w:uiPriority w:val="99"/>
    <w:semiHidden/>
    <w:unhideWhenUsed/>
    <w:rsid w:val="005D6099"/>
    <w:rPr>
      <w:sz w:val="24"/>
      <w:szCs w:val="24"/>
    </w:rPr>
  </w:style>
  <w:style w:type="character" w:customStyle="1" w:styleId="ae">
    <w:name w:val="Текст комментария Знак"/>
    <w:basedOn w:val="a0"/>
    <w:link w:val="ad"/>
    <w:uiPriority w:val="99"/>
    <w:semiHidden/>
    <w:rsid w:val="005D6099"/>
    <w:rPr>
      <w:sz w:val="24"/>
      <w:szCs w:val="24"/>
    </w:rPr>
  </w:style>
  <w:style w:type="paragraph" w:styleId="af">
    <w:name w:val="annotation subject"/>
    <w:basedOn w:val="ad"/>
    <w:next w:val="ad"/>
    <w:link w:val="af0"/>
    <w:uiPriority w:val="99"/>
    <w:semiHidden/>
    <w:unhideWhenUsed/>
    <w:rsid w:val="005D6099"/>
    <w:rPr>
      <w:b/>
      <w:bCs/>
      <w:sz w:val="20"/>
      <w:szCs w:val="20"/>
    </w:rPr>
  </w:style>
  <w:style w:type="character" w:customStyle="1" w:styleId="af0">
    <w:name w:val="Тема примечания Знак"/>
    <w:basedOn w:val="ae"/>
    <w:link w:val="af"/>
    <w:uiPriority w:val="99"/>
    <w:semiHidden/>
    <w:rsid w:val="005D6099"/>
    <w:rPr>
      <w:b/>
      <w:bCs/>
      <w:sz w:val="24"/>
      <w:szCs w:val="24"/>
    </w:rPr>
  </w:style>
  <w:style w:type="paragraph" w:styleId="af1">
    <w:name w:val="Balloon Text"/>
    <w:basedOn w:val="a"/>
    <w:link w:val="af2"/>
    <w:uiPriority w:val="99"/>
    <w:semiHidden/>
    <w:unhideWhenUsed/>
    <w:rsid w:val="005D6099"/>
    <w:rPr>
      <w:rFonts w:ascii="Lucida Grande CY" w:hAnsi="Lucida Grande CY" w:cs="Lucida Grande CY"/>
      <w:sz w:val="18"/>
      <w:szCs w:val="18"/>
    </w:rPr>
  </w:style>
  <w:style w:type="character" w:customStyle="1" w:styleId="af2">
    <w:name w:val="Текст выноски Знак"/>
    <w:basedOn w:val="a0"/>
    <w:link w:val="af1"/>
    <w:uiPriority w:val="99"/>
    <w:semiHidden/>
    <w:rsid w:val="005D6099"/>
    <w:rPr>
      <w:rFonts w:ascii="Lucida Grande CY" w:hAnsi="Lucida Grande CY" w:cs="Lucida Grande CY"/>
      <w:sz w:val="18"/>
      <w:szCs w:val="18"/>
    </w:rPr>
  </w:style>
  <w:style w:type="table" w:styleId="af3">
    <w:name w:val="Table Grid"/>
    <w:basedOn w:val="a1"/>
    <w:uiPriority w:val="59"/>
    <w:rsid w:val="003B008B"/>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11966</Characters>
  <Application>Microsoft Macintosh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Василевская</cp:lastModifiedBy>
  <cp:revision>3</cp:revision>
  <cp:lastPrinted>2016-11-02T11:23:00Z</cp:lastPrinted>
  <dcterms:created xsi:type="dcterms:W3CDTF">2016-11-02T12:25:00Z</dcterms:created>
  <dcterms:modified xsi:type="dcterms:W3CDTF">2016-11-02T14:26:00Z</dcterms:modified>
</cp:coreProperties>
</file>