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D870D" w14:textId="77777777" w:rsidR="00096C33" w:rsidRPr="00096C33" w:rsidRDefault="009F5EC2" w:rsidP="00096C33">
      <w:pPr>
        <w:jc w:val="center"/>
        <w:rPr>
          <w:rStyle w:val="a7"/>
        </w:rPr>
      </w:pPr>
      <w:r>
        <w:rPr>
          <w:rStyle w:val="a7"/>
        </w:rPr>
        <w:t xml:space="preserve"> </w:t>
      </w:r>
      <w:bookmarkStart w:id="0" w:name="_GoBack"/>
      <w:bookmarkEnd w:id="0"/>
      <w:r w:rsidR="00096C33" w:rsidRPr="00096C33">
        <w:rPr>
          <w:rStyle w:val="a7"/>
        </w:rPr>
        <w:t>Документация, необходимая для исполнения требований законодательства Российской Федерации в области персональных данных</w:t>
      </w:r>
    </w:p>
    <w:p w14:paraId="7502F78E" w14:textId="77777777" w:rsidR="00096C33" w:rsidRDefault="00096C33">
      <w:r>
        <w:t xml:space="preserve">1. Приказ о назначении комиссии по приведению в соответствие с требованиями законодательства в области персональных данных </w:t>
      </w:r>
    </w:p>
    <w:p w14:paraId="0DDFE9EA" w14:textId="77777777" w:rsidR="00096C33" w:rsidRDefault="00096C33">
      <w:r>
        <w:t xml:space="preserve">2. Положение о комиссии по приведению в соответствие с требованиями законодательства Российской Федерации в области персональных данных </w:t>
      </w:r>
    </w:p>
    <w:p w14:paraId="621D7C10" w14:textId="77777777" w:rsidR="00096C33" w:rsidRDefault="00096C33">
      <w:r>
        <w:t xml:space="preserve">3. План мероприятий по приведению в соответствие с требованиями законодательства в области персональных данных </w:t>
      </w:r>
    </w:p>
    <w:p w14:paraId="202D6BA6" w14:textId="77777777" w:rsidR="00096C33" w:rsidRDefault="00096C33">
      <w:r>
        <w:t xml:space="preserve">4. Приказ об утверждении документов </w:t>
      </w:r>
    </w:p>
    <w:p w14:paraId="0987801F" w14:textId="77777777" w:rsidR="00096C33" w:rsidRDefault="00096C33">
      <w:r>
        <w:t xml:space="preserve">5. Перечень должностей и третьих лиц, допущенных к обработке персональных данных </w:t>
      </w:r>
    </w:p>
    <w:p w14:paraId="2E4ADD4F" w14:textId="77777777" w:rsidR="00096C33" w:rsidRDefault="00096C33">
      <w:r>
        <w:t xml:space="preserve">6. Форма Обязательства о неразглашении персональных данных </w:t>
      </w:r>
    </w:p>
    <w:p w14:paraId="0918F472" w14:textId="77777777" w:rsidR="00096C33" w:rsidRDefault="00096C33">
      <w:r>
        <w:t xml:space="preserve">7. Перечень обрабатываемых персональных данных </w:t>
      </w:r>
    </w:p>
    <w:p w14:paraId="1D667D9A" w14:textId="77777777" w:rsidR="00096C33" w:rsidRDefault="00096C33">
      <w:r>
        <w:t xml:space="preserve">8. Форма Соглашения об обеспечении безопасности персональных данных, порученных на обработку </w:t>
      </w:r>
    </w:p>
    <w:p w14:paraId="7FED3BA8" w14:textId="77777777" w:rsidR="00096C33" w:rsidRDefault="00096C33">
      <w:r>
        <w:t xml:space="preserve">9. Форма Согласия на обработку персональных данных </w:t>
      </w:r>
    </w:p>
    <w:p w14:paraId="4B169D82" w14:textId="77777777" w:rsidR="00096C33" w:rsidRDefault="00096C33">
      <w:r>
        <w:t xml:space="preserve">10. Перечень информационных систем персональных данных </w:t>
      </w:r>
    </w:p>
    <w:p w14:paraId="3DA55945" w14:textId="77777777" w:rsidR="00096C33" w:rsidRDefault="00096C33">
      <w:r>
        <w:t xml:space="preserve">11. Перечень применяемых средств защиты информации </w:t>
      </w:r>
    </w:p>
    <w:p w14:paraId="0B5E8C21" w14:textId="77777777" w:rsidR="00096C33" w:rsidRDefault="00096C33">
      <w:r>
        <w:t xml:space="preserve">12. Технический паспорт информационных систем персональных данных </w:t>
      </w:r>
    </w:p>
    <w:p w14:paraId="45327C38" w14:textId="77777777" w:rsidR="00096C33" w:rsidRDefault="00096C33">
      <w:r>
        <w:t xml:space="preserve">13. Перечень помещений для обработки персональных данных </w:t>
      </w:r>
    </w:p>
    <w:p w14:paraId="3CD44CF5" w14:textId="77777777" w:rsidR="00096C33" w:rsidRDefault="00096C33">
      <w:r>
        <w:t xml:space="preserve">14. Приказ о назначении лиц, ответственных за обработку и защиту персональных данных </w:t>
      </w:r>
    </w:p>
    <w:p w14:paraId="379919F6" w14:textId="77777777" w:rsidR="00096C33" w:rsidRDefault="00096C33">
      <w:r>
        <w:t xml:space="preserve">15. Инструкция администратора безопасности информационных систем персональных данных </w:t>
      </w:r>
    </w:p>
    <w:p w14:paraId="0785CCBC" w14:textId="77777777" w:rsidR="00096C33" w:rsidRDefault="00096C33">
      <w:r>
        <w:t xml:space="preserve">16. Инструкция лица, ответственного за организацию обработки персональных данных </w:t>
      </w:r>
    </w:p>
    <w:p w14:paraId="330BFE06" w14:textId="77777777" w:rsidR="00096C33" w:rsidRDefault="00096C33">
      <w:r>
        <w:t xml:space="preserve">17. Положение об обработке персональных данных </w:t>
      </w:r>
    </w:p>
    <w:p w14:paraId="6E1CE8B8" w14:textId="77777777" w:rsidR="00096C33" w:rsidRDefault="00096C33">
      <w:r>
        <w:t xml:space="preserve">18. Политика оператора в отношении обработки персональных данных </w:t>
      </w:r>
    </w:p>
    <w:p w14:paraId="6618D20D" w14:textId="77777777" w:rsidR="00096C33" w:rsidRDefault="00096C33">
      <w:r>
        <w:t xml:space="preserve">19. Положение об обеспечении безопасности персональных данных </w:t>
      </w:r>
    </w:p>
    <w:p w14:paraId="613F3CA0" w14:textId="77777777" w:rsidR="00096C33" w:rsidRDefault="00096C33">
      <w:r>
        <w:t xml:space="preserve">20. Регламент определения уровней защищенности персональных данных, обрабатываемых в информационных системах персональных данных </w:t>
      </w:r>
    </w:p>
    <w:p w14:paraId="5205A249" w14:textId="77777777" w:rsidR="00096C33" w:rsidRDefault="00096C33">
      <w:r>
        <w:t xml:space="preserve">21. Модель угроз безопасности персональных данных при их обработке в информационных системах персональных данных </w:t>
      </w:r>
    </w:p>
    <w:p w14:paraId="3D2FB465" w14:textId="77777777" w:rsidR="00096C33" w:rsidRDefault="00096C33">
      <w:r>
        <w:t xml:space="preserve">22. Протокол определения ущерба субъекту персональных данных </w:t>
      </w:r>
    </w:p>
    <w:p w14:paraId="6A28536A" w14:textId="77777777" w:rsidR="00096C33" w:rsidRDefault="00096C33">
      <w:r>
        <w:t xml:space="preserve">23. Акт определения уровня защищенности персональных данных, обрабатываемых в информационных системах персональных данных </w:t>
      </w:r>
    </w:p>
    <w:p w14:paraId="281509B6" w14:textId="77777777" w:rsidR="00096C33" w:rsidRDefault="00096C33">
      <w:r>
        <w:t xml:space="preserve">24. Техническое задание на систему защиты персональных данных </w:t>
      </w:r>
    </w:p>
    <w:p w14:paraId="4A225CCA" w14:textId="77777777" w:rsidR="00096C33" w:rsidRDefault="00096C33">
      <w:r>
        <w:t xml:space="preserve">25. Уведомление об обработке персональных данных </w:t>
      </w:r>
    </w:p>
    <w:p w14:paraId="234E8AC6" w14:textId="77777777" w:rsidR="00096C33" w:rsidRDefault="00096C33">
      <w:r>
        <w:lastRenderedPageBreak/>
        <w:t xml:space="preserve">26. Приказ об утверждении внутренних регламентов и Инструкции пользователя информационных систем персональных данных </w:t>
      </w:r>
    </w:p>
    <w:p w14:paraId="172E9C28" w14:textId="77777777" w:rsidR="00096C33" w:rsidRDefault="00096C33">
      <w:r>
        <w:t>27. Инструкция пользователя информационных систем персональных данных</w:t>
      </w:r>
    </w:p>
    <w:p w14:paraId="72297648" w14:textId="77777777" w:rsidR="00096C33" w:rsidRDefault="00096C33">
      <w:r>
        <w:t xml:space="preserve">28. Регламент учёта, хранения и уничтожения носителей персональных данных </w:t>
      </w:r>
    </w:p>
    <w:p w14:paraId="3BAB9A7F" w14:textId="77777777" w:rsidR="00096C33" w:rsidRDefault="00096C33">
      <w:r>
        <w:t xml:space="preserve">29. Регламент допуска сотрудников и третьих лиц к обработке персональных данных </w:t>
      </w:r>
    </w:p>
    <w:p w14:paraId="4152DB2B" w14:textId="77777777" w:rsidR="00096C33" w:rsidRDefault="00096C33">
      <w:r>
        <w:t>30. Регламент реагирования на запросы субъектов персональных данных</w:t>
      </w:r>
    </w:p>
    <w:p w14:paraId="22AEE314" w14:textId="77777777" w:rsidR="00096C33" w:rsidRDefault="00096C33">
      <w:r>
        <w:t xml:space="preserve">31. Регламент резервного копирования персональных данных </w:t>
      </w:r>
    </w:p>
    <w:p w14:paraId="2A4A43AB" w14:textId="77777777" w:rsidR="00096C33" w:rsidRDefault="00096C33">
      <w:r>
        <w:t xml:space="preserve">32. Регламент проведения контрольных мероприятий и реагирования на инциденты информационной безопасности </w:t>
      </w:r>
    </w:p>
    <w:p w14:paraId="7E12C2F2" w14:textId="77777777" w:rsidR="00985911" w:rsidRDefault="00096C33">
      <w:r>
        <w:t>33. Регламент трансграничной передачи персональных данных</w:t>
      </w:r>
    </w:p>
    <w:sectPr w:rsidR="009859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98173" w14:textId="77777777" w:rsidR="007E388F" w:rsidRDefault="007E388F" w:rsidP="00096C33">
      <w:pPr>
        <w:spacing w:after="0" w:line="240" w:lineRule="auto"/>
      </w:pPr>
      <w:r>
        <w:separator/>
      </w:r>
    </w:p>
  </w:endnote>
  <w:endnote w:type="continuationSeparator" w:id="0">
    <w:p w14:paraId="54EA2DDF" w14:textId="77777777" w:rsidR="007E388F" w:rsidRDefault="007E388F" w:rsidP="0009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DB739" w14:textId="77777777" w:rsidR="007E388F" w:rsidRDefault="007E388F" w:rsidP="00096C33">
      <w:pPr>
        <w:spacing w:after="0" w:line="240" w:lineRule="auto"/>
      </w:pPr>
      <w:r>
        <w:separator/>
      </w:r>
    </w:p>
  </w:footnote>
  <w:footnote w:type="continuationSeparator" w:id="0">
    <w:p w14:paraId="59D1CA5B" w14:textId="77777777" w:rsidR="007E388F" w:rsidRDefault="007E388F" w:rsidP="0009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7C8D" w14:textId="77777777" w:rsidR="00096C33" w:rsidRDefault="00096C33" w:rsidP="00096C33">
    <w:pPr>
      <w:pStyle w:val="a3"/>
      <w:jc w:val="right"/>
    </w:pPr>
    <w:r>
      <w:t>Приложение 2</w:t>
    </w:r>
    <w:r w:rsidR="009F5EC2">
      <w:t xml:space="preserve"> к Договору</w:t>
    </w:r>
  </w:p>
  <w:p w14:paraId="2D2C372B" w14:textId="77777777" w:rsidR="009F5EC2" w:rsidRDefault="009F5EC2" w:rsidP="00096C3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33"/>
    <w:rsid w:val="00065243"/>
    <w:rsid w:val="00066A85"/>
    <w:rsid w:val="000673B5"/>
    <w:rsid w:val="00074A86"/>
    <w:rsid w:val="00096C33"/>
    <w:rsid w:val="000C3EC7"/>
    <w:rsid w:val="001629C1"/>
    <w:rsid w:val="001A7B1D"/>
    <w:rsid w:val="001C0114"/>
    <w:rsid w:val="001C4724"/>
    <w:rsid w:val="001D713B"/>
    <w:rsid w:val="001E02BF"/>
    <w:rsid w:val="0020642A"/>
    <w:rsid w:val="002069CF"/>
    <w:rsid w:val="002101CD"/>
    <w:rsid w:val="002217EE"/>
    <w:rsid w:val="00222290"/>
    <w:rsid w:val="00243FBF"/>
    <w:rsid w:val="00251BAB"/>
    <w:rsid w:val="0027125B"/>
    <w:rsid w:val="0027206C"/>
    <w:rsid w:val="0028081A"/>
    <w:rsid w:val="002B264E"/>
    <w:rsid w:val="002C514C"/>
    <w:rsid w:val="002D691F"/>
    <w:rsid w:val="002D6C18"/>
    <w:rsid w:val="002E2FA8"/>
    <w:rsid w:val="002E3BD3"/>
    <w:rsid w:val="00311DEF"/>
    <w:rsid w:val="0031428D"/>
    <w:rsid w:val="003234FE"/>
    <w:rsid w:val="00350592"/>
    <w:rsid w:val="00355C08"/>
    <w:rsid w:val="003B1376"/>
    <w:rsid w:val="003C605E"/>
    <w:rsid w:val="00401F09"/>
    <w:rsid w:val="00441398"/>
    <w:rsid w:val="00447B7F"/>
    <w:rsid w:val="00451830"/>
    <w:rsid w:val="00495BD4"/>
    <w:rsid w:val="004B4B48"/>
    <w:rsid w:val="00505BB5"/>
    <w:rsid w:val="0051264F"/>
    <w:rsid w:val="00517ECF"/>
    <w:rsid w:val="005265D2"/>
    <w:rsid w:val="005312F9"/>
    <w:rsid w:val="005402CC"/>
    <w:rsid w:val="0054167F"/>
    <w:rsid w:val="00565D0B"/>
    <w:rsid w:val="00586D03"/>
    <w:rsid w:val="0059232D"/>
    <w:rsid w:val="005A0D9C"/>
    <w:rsid w:val="006020A1"/>
    <w:rsid w:val="00616255"/>
    <w:rsid w:val="00656B1C"/>
    <w:rsid w:val="00667667"/>
    <w:rsid w:val="006A673E"/>
    <w:rsid w:val="006B1605"/>
    <w:rsid w:val="006C2D30"/>
    <w:rsid w:val="006F0509"/>
    <w:rsid w:val="006F32A9"/>
    <w:rsid w:val="007017E1"/>
    <w:rsid w:val="00727934"/>
    <w:rsid w:val="00775FF6"/>
    <w:rsid w:val="007810B4"/>
    <w:rsid w:val="00791475"/>
    <w:rsid w:val="00792B36"/>
    <w:rsid w:val="007A112A"/>
    <w:rsid w:val="007A5CE6"/>
    <w:rsid w:val="007E388F"/>
    <w:rsid w:val="007E6A01"/>
    <w:rsid w:val="008037F9"/>
    <w:rsid w:val="0081116A"/>
    <w:rsid w:val="00832FC6"/>
    <w:rsid w:val="00853BB7"/>
    <w:rsid w:val="00867471"/>
    <w:rsid w:val="00893132"/>
    <w:rsid w:val="008C0AF1"/>
    <w:rsid w:val="008C42EB"/>
    <w:rsid w:val="008F681C"/>
    <w:rsid w:val="008F7E84"/>
    <w:rsid w:val="009378A6"/>
    <w:rsid w:val="0095091C"/>
    <w:rsid w:val="00977F05"/>
    <w:rsid w:val="00985911"/>
    <w:rsid w:val="00993ADB"/>
    <w:rsid w:val="009A3BCB"/>
    <w:rsid w:val="009A6D24"/>
    <w:rsid w:val="009F0064"/>
    <w:rsid w:val="009F5EC2"/>
    <w:rsid w:val="009F64F0"/>
    <w:rsid w:val="00A12E05"/>
    <w:rsid w:val="00A12FB1"/>
    <w:rsid w:val="00A2088A"/>
    <w:rsid w:val="00A23F59"/>
    <w:rsid w:val="00A36559"/>
    <w:rsid w:val="00A4404D"/>
    <w:rsid w:val="00A75F96"/>
    <w:rsid w:val="00AA20BB"/>
    <w:rsid w:val="00AA22DF"/>
    <w:rsid w:val="00B02717"/>
    <w:rsid w:val="00B30581"/>
    <w:rsid w:val="00B30DB7"/>
    <w:rsid w:val="00B43940"/>
    <w:rsid w:val="00B47A3D"/>
    <w:rsid w:val="00B50C38"/>
    <w:rsid w:val="00B73E9C"/>
    <w:rsid w:val="00B740FD"/>
    <w:rsid w:val="00BA25E1"/>
    <w:rsid w:val="00BA4528"/>
    <w:rsid w:val="00BB7E08"/>
    <w:rsid w:val="00BE070A"/>
    <w:rsid w:val="00C0265A"/>
    <w:rsid w:val="00C12518"/>
    <w:rsid w:val="00C44E54"/>
    <w:rsid w:val="00C47220"/>
    <w:rsid w:val="00C62C7C"/>
    <w:rsid w:val="00C92275"/>
    <w:rsid w:val="00CA3123"/>
    <w:rsid w:val="00CB1A7B"/>
    <w:rsid w:val="00CC0DC4"/>
    <w:rsid w:val="00CC3E29"/>
    <w:rsid w:val="00CD3941"/>
    <w:rsid w:val="00CE2DBB"/>
    <w:rsid w:val="00CF4217"/>
    <w:rsid w:val="00D23E4C"/>
    <w:rsid w:val="00D35A69"/>
    <w:rsid w:val="00D412E2"/>
    <w:rsid w:val="00D431A5"/>
    <w:rsid w:val="00D51DCE"/>
    <w:rsid w:val="00D729FF"/>
    <w:rsid w:val="00DA1494"/>
    <w:rsid w:val="00DC3D9F"/>
    <w:rsid w:val="00DE0B8B"/>
    <w:rsid w:val="00DF4CB6"/>
    <w:rsid w:val="00E336C3"/>
    <w:rsid w:val="00E3506C"/>
    <w:rsid w:val="00E44F0C"/>
    <w:rsid w:val="00E559AA"/>
    <w:rsid w:val="00E727DF"/>
    <w:rsid w:val="00E9094F"/>
    <w:rsid w:val="00EA10CD"/>
    <w:rsid w:val="00EA2FF5"/>
    <w:rsid w:val="00EA4375"/>
    <w:rsid w:val="00EB6FB8"/>
    <w:rsid w:val="00EC6854"/>
    <w:rsid w:val="00F074E7"/>
    <w:rsid w:val="00F17E75"/>
    <w:rsid w:val="00F244D7"/>
    <w:rsid w:val="00F26D66"/>
    <w:rsid w:val="00F32A51"/>
    <w:rsid w:val="00F4075C"/>
    <w:rsid w:val="00F42154"/>
    <w:rsid w:val="00F45715"/>
    <w:rsid w:val="00F64BE1"/>
    <w:rsid w:val="00F70FB4"/>
    <w:rsid w:val="00F963BF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C5E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C33"/>
  </w:style>
  <w:style w:type="paragraph" w:styleId="a5">
    <w:name w:val="footer"/>
    <w:basedOn w:val="a"/>
    <w:link w:val="a6"/>
    <w:uiPriority w:val="99"/>
    <w:unhideWhenUsed/>
    <w:rsid w:val="0009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C33"/>
  </w:style>
  <w:style w:type="character" w:styleId="a7">
    <w:name w:val="Strong"/>
    <w:basedOn w:val="a0"/>
    <w:uiPriority w:val="22"/>
    <w:qFormat/>
    <w:rsid w:val="00096C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C33"/>
  </w:style>
  <w:style w:type="paragraph" w:styleId="a5">
    <w:name w:val="footer"/>
    <w:basedOn w:val="a"/>
    <w:link w:val="a6"/>
    <w:uiPriority w:val="99"/>
    <w:unhideWhenUsed/>
    <w:rsid w:val="0009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C33"/>
  </w:style>
  <w:style w:type="character" w:styleId="a7">
    <w:name w:val="Strong"/>
    <w:basedOn w:val="a0"/>
    <w:uiPriority w:val="22"/>
    <w:qFormat/>
    <w:rsid w:val="00096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Подосенин Алексей Александрович</dc:creator>
  <cp:keywords/>
  <dc:description/>
  <cp:lastModifiedBy>Ольга Василевская</cp:lastModifiedBy>
  <cp:revision>2</cp:revision>
  <dcterms:created xsi:type="dcterms:W3CDTF">2017-11-21T11:28:00Z</dcterms:created>
  <dcterms:modified xsi:type="dcterms:W3CDTF">2017-11-21T11:42:00Z</dcterms:modified>
</cp:coreProperties>
</file>