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091" w:rsidRPr="00BC57EB" w:rsidRDefault="00BC57EB" w:rsidP="00AB1091">
      <w:pPr>
        <w:jc w:val="center"/>
        <w:rPr>
          <w:b/>
          <w:sz w:val="22"/>
          <w:szCs w:val="22"/>
          <w:u w:val="single"/>
        </w:rPr>
      </w:pPr>
      <w:r w:rsidRPr="00BC57EB">
        <w:rPr>
          <w:b/>
          <w:sz w:val="22"/>
          <w:szCs w:val="22"/>
          <w:u w:val="single"/>
        </w:rPr>
        <w:t xml:space="preserve">ЧАСТЬ </w:t>
      </w:r>
      <w:r w:rsidRPr="00BC57EB">
        <w:rPr>
          <w:b/>
          <w:sz w:val="22"/>
          <w:szCs w:val="22"/>
          <w:u w:val="single"/>
          <w:lang w:val="en-US"/>
        </w:rPr>
        <w:t>VI.</w:t>
      </w:r>
      <w:r w:rsidRPr="00BC57EB">
        <w:rPr>
          <w:b/>
          <w:sz w:val="22"/>
          <w:szCs w:val="22"/>
          <w:u w:val="single"/>
        </w:rPr>
        <w:t xml:space="preserve"> </w:t>
      </w:r>
      <w:r w:rsidR="00AB1091" w:rsidRPr="00BC57EB">
        <w:rPr>
          <w:b/>
          <w:sz w:val="22"/>
          <w:szCs w:val="22"/>
          <w:u w:val="single"/>
        </w:rPr>
        <w:t>ТЕХНИЧЕСКОЕ ЗАДАНИЕ</w:t>
      </w:r>
      <w:bookmarkStart w:id="0" w:name="_GoBack"/>
      <w:bookmarkEnd w:id="0"/>
    </w:p>
    <w:p w:rsidR="00AB1091" w:rsidRPr="00BB2633" w:rsidRDefault="00A6046F" w:rsidP="009A1C3F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На </w:t>
      </w:r>
      <w:r w:rsidR="00AB1091" w:rsidRPr="00BB2633">
        <w:rPr>
          <w:sz w:val="22"/>
          <w:szCs w:val="22"/>
        </w:rPr>
        <w:t xml:space="preserve">оказание услуг добровольного медицинского страхования </w:t>
      </w:r>
      <w:r w:rsidR="009A1C3F" w:rsidRPr="00BB2633">
        <w:rPr>
          <w:sz w:val="22"/>
          <w:szCs w:val="22"/>
        </w:rPr>
        <w:t>работников</w:t>
      </w:r>
    </w:p>
    <w:p w:rsidR="00AB1091" w:rsidRPr="00BB2633" w:rsidRDefault="00BC2D7D" w:rsidP="00AB1091">
      <w:pPr>
        <w:jc w:val="center"/>
        <w:rPr>
          <w:sz w:val="22"/>
          <w:szCs w:val="22"/>
        </w:rPr>
      </w:pPr>
      <w:r w:rsidRPr="00BB2633">
        <w:rPr>
          <w:sz w:val="22"/>
          <w:szCs w:val="22"/>
        </w:rPr>
        <w:t xml:space="preserve"> </w:t>
      </w:r>
      <w:r w:rsidR="009A1C3F" w:rsidRPr="00BB2633">
        <w:rPr>
          <w:sz w:val="22"/>
          <w:szCs w:val="22"/>
        </w:rPr>
        <w:t>Фо</w:t>
      </w:r>
      <w:r w:rsidRPr="00BB2633">
        <w:rPr>
          <w:sz w:val="22"/>
          <w:szCs w:val="22"/>
        </w:rPr>
        <w:t>нд</w:t>
      </w:r>
      <w:r w:rsidR="00467E89" w:rsidRPr="00BB2633">
        <w:rPr>
          <w:sz w:val="22"/>
          <w:szCs w:val="22"/>
        </w:rPr>
        <w:t>а</w:t>
      </w:r>
      <w:r w:rsidRPr="00BB2633">
        <w:rPr>
          <w:sz w:val="22"/>
          <w:szCs w:val="22"/>
        </w:rPr>
        <w:t xml:space="preserve"> развития интернет-инициатив</w:t>
      </w:r>
    </w:p>
    <w:p w:rsidR="00AB1091" w:rsidRPr="00BB2633" w:rsidRDefault="00AB1091" w:rsidP="00AB1091">
      <w:pPr>
        <w:jc w:val="center"/>
        <w:rPr>
          <w:sz w:val="22"/>
          <w:szCs w:val="22"/>
        </w:rPr>
      </w:pPr>
    </w:p>
    <w:p w:rsidR="00AB1091" w:rsidRPr="00BB2633" w:rsidRDefault="00AB1091" w:rsidP="00AB1091">
      <w:pPr>
        <w:jc w:val="center"/>
        <w:rPr>
          <w:sz w:val="22"/>
          <w:szCs w:val="22"/>
        </w:rPr>
      </w:pPr>
    </w:p>
    <w:p w:rsidR="00AB1091" w:rsidRPr="00BB2633" w:rsidRDefault="009A1C3F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>З</w:t>
      </w:r>
      <w:r w:rsidR="00AB1091" w:rsidRPr="00BB2633">
        <w:rPr>
          <w:b/>
          <w:sz w:val="22"/>
          <w:szCs w:val="22"/>
        </w:rPr>
        <w:t>аказчик:</w:t>
      </w:r>
      <w:r w:rsidR="00AB1091" w:rsidRPr="00BB2633">
        <w:rPr>
          <w:sz w:val="22"/>
          <w:szCs w:val="22"/>
        </w:rPr>
        <w:t xml:space="preserve"> </w:t>
      </w:r>
      <w:r w:rsidR="00BC2D7D" w:rsidRPr="00BB2633">
        <w:rPr>
          <w:sz w:val="22"/>
          <w:szCs w:val="22"/>
        </w:rPr>
        <w:t>Фонд</w:t>
      </w:r>
      <w:r w:rsidRPr="00BB2633">
        <w:rPr>
          <w:sz w:val="22"/>
          <w:szCs w:val="22"/>
        </w:rPr>
        <w:t xml:space="preserve"> развития интернет-инициатив </w:t>
      </w:r>
    </w:p>
    <w:p w:rsidR="00AB1091" w:rsidRPr="00BB2633" w:rsidRDefault="009320DF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Место </w:t>
      </w:r>
      <w:r w:rsidR="00AB1091" w:rsidRPr="00BB2633">
        <w:rPr>
          <w:b/>
          <w:sz w:val="22"/>
          <w:szCs w:val="22"/>
        </w:rPr>
        <w:t>оказания услуг:</w:t>
      </w:r>
      <w:r w:rsidR="00AB1091" w:rsidRPr="00BB2633">
        <w:rPr>
          <w:sz w:val="22"/>
          <w:szCs w:val="22"/>
        </w:rPr>
        <w:t xml:space="preserve"> г. Москва.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>Срок оказания услуг:</w:t>
      </w:r>
      <w:r w:rsidRPr="00BB2633">
        <w:rPr>
          <w:sz w:val="22"/>
          <w:szCs w:val="22"/>
        </w:rPr>
        <w:t xml:space="preserve"> </w:t>
      </w:r>
      <w:r w:rsidR="009320DF" w:rsidRPr="00BB2633">
        <w:rPr>
          <w:sz w:val="22"/>
          <w:szCs w:val="22"/>
        </w:rPr>
        <w:t xml:space="preserve">12 месяцев </w:t>
      </w:r>
      <w:proofErr w:type="gramStart"/>
      <w:r w:rsidRPr="00BB2633">
        <w:rPr>
          <w:sz w:val="22"/>
          <w:szCs w:val="22"/>
        </w:rPr>
        <w:t>с даты заключения</w:t>
      </w:r>
      <w:proofErr w:type="gramEnd"/>
      <w:r w:rsidRPr="00BB2633">
        <w:rPr>
          <w:sz w:val="22"/>
          <w:szCs w:val="22"/>
        </w:rPr>
        <w:t xml:space="preserve"> </w:t>
      </w:r>
      <w:r w:rsidR="009A1C3F" w:rsidRPr="00BB2633">
        <w:rPr>
          <w:sz w:val="22"/>
          <w:szCs w:val="22"/>
        </w:rPr>
        <w:t>договора страхования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Количество </w:t>
      </w:r>
      <w:r w:rsidR="009A1C3F" w:rsidRPr="00BB2633">
        <w:rPr>
          <w:b/>
          <w:sz w:val="22"/>
          <w:szCs w:val="22"/>
        </w:rPr>
        <w:t xml:space="preserve">работников </w:t>
      </w:r>
      <w:r w:rsidR="009320DF" w:rsidRPr="00BB2633">
        <w:rPr>
          <w:b/>
          <w:sz w:val="22"/>
          <w:szCs w:val="22"/>
        </w:rPr>
        <w:t>Заказчика, подлежащих страхованию</w:t>
      </w:r>
      <w:r w:rsidR="00BC21AF" w:rsidRPr="00BB2633">
        <w:rPr>
          <w:b/>
          <w:sz w:val="22"/>
          <w:szCs w:val="22"/>
        </w:rPr>
        <w:t xml:space="preserve"> в течение срока действия договора со страхователем</w:t>
      </w:r>
      <w:r w:rsidRPr="00BB2633">
        <w:rPr>
          <w:b/>
          <w:sz w:val="22"/>
          <w:szCs w:val="22"/>
        </w:rPr>
        <w:t>:</w:t>
      </w:r>
      <w:r w:rsidRPr="00BB2633">
        <w:rPr>
          <w:sz w:val="22"/>
          <w:szCs w:val="22"/>
        </w:rPr>
        <w:t xml:space="preserve"> </w:t>
      </w:r>
      <w:r w:rsidR="00A6046F">
        <w:rPr>
          <w:sz w:val="22"/>
          <w:szCs w:val="22"/>
        </w:rPr>
        <w:t>не менее 40 человек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Из них: </w:t>
      </w:r>
    </w:p>
    <w:p w:rsidR="00957455" w:rsidRPr="00BB2633" w:rsidRDefault="00957455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Мужчин – </w:t>
      </w:r>
      <w:r w:rsidR="0027753E" w:rsidRPr="00BB2633">
        <w:rPr>
          <w:sz w:val="22"/>
          <w:szCs w:val="22"/>
        </w:rPr>
        <w:t>60%</w:t>
      </w:r>
    </w:p>
    <w:p w:rsidR="00957455" w:rsidRPr="00BB2633" w:rsidRDefault="00957455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Женщин – </w:t>
      </w:r>
      <w:r w:rsidR="0027753E" w:rsidRPr="00BB2633">
        <w:rPr>
          <w:sz w:val="22"/>
          <w:szCs w:val="22"/>
        </w:rPr>
        <w:t>40%</w:t>
      </w:r>
    </w:p>
    <w:p w:rsidR="0027753E" w:rsidRPr="00BB2633" w:rsidRDefault="00A6046F" w:rsidP="00AB1091">
      <w:pPr>
        <w:rPr>
          <w:sz w:val="22"/>
          <w:szCs w:val="22"/>
        </w:rPr>
      </w:pPr>
      <w:r>
        <w:rPr>
          <w:sz w:val="22"/>
          <w:szCs w:val="22"/>
        </w:rPr>
        <w:t>Минимальный возраст страхуемых составляет 23 года, максимальный возраст страхуемых составляет 47 лет.</w:t>
      </w:r>
    </w:p>
    <w:p w:rsidR="00A6046F" w:rsidRDefault="00A6046F" w:rsidP="00AB1091">
      <w:pPr>
        <w:rPr>
          <w:b/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Условия оплаты: </w:t>
      </w:r>
      <w:r w:rsidRPr="00BB2633">
        <w:rPr>
          <w:sz w:val="22"/>
          <w:szCs w:val="22"/>
        </w:rPr>
        <w:t xml:space="preserve">оплата осуществляется </w:t>
      </w:r>
      <w:r w:rsidR="0027753E" w:rsidRPr="00BB2633">
        <w:rPr>
          <w:sz w:val="22"/>
          <w:szCs w:val="22"/>
        </w:rPr>
        <w:t>единовременно</w:t>
      </w:r>
      <w:r w:rsidRPr="00BB2633">
        <w:rPr>
          <w:sz w:val="22"/>
          <w:szCs w:val="22"/>
        </w:rPr>
        <w:t>, путем перечисления денежных средств на расчетный счет Страховщика</w:t>
      </w:r>
      <w:r w:rsidR="0027753E" w:rsidRPr="00BB2633">
        <w:rPr>
          <w:sz w:val="22"/>
          <w:szCs w:val="22"/>
        </w:rPr>
        <w:t xml:space="preserve"> после заключения договора страхования.</w:t>
      </w:r>
      <w:r w:rsidR="007A1661" w:rsidRPr="00BB2633">
        <w:rPr>
          <w:sz w:val="22"/>
          <w:szCs w:val="22"/>
        </w:rPr>
        <w:t xml:space="preserve"> В течение срока действия договора оплата осуществляется по условиям заключенного договора.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>В цену включены все налоги и обязательные платежи.</w:t>
      </w:r>
    </w:p>
    <w:p w:rsidR="00AB1091" w:rsidRPr="00BB2633" w:rsidRDefault="00AB1091" w:rsidP="00AB1091">
      <w:pPr>
        <w:jc w:val="center"/>
        <w:rPr>
          <w:sz w:val="22"/>
          <w:szCs w:val="22"/>
        </w:rPr>
      </w:pPr>
      <w:r w:rsidRPr="00BB2633">
        <w:rPr>
          <w:sz w:val="22"/>
          <w:szCs w:val="22"/>
        </w:rPr>
        <w:br w:type="page"/>
      </w:r>
      <w:r w:rsidRPr="00BB2633">
        <w:rPr>
          <w:b/>
          <w:sz w:val="22"/>
          <w:szCs w:val="22"/>
        </w:rPr>
        <w:lastRenderedPageBreak/>
        <w:t>Программа</w:t>
      </w:r>
    </w:p>
    <w:p w:rsidR="00AB1091" w:rsidRPr="00BB2633" w:rsidRDefault="00AB1091" w:rsidP="00AB1091">
      <w:pPr>
        <w:jc w:val="center"/>
        <w:rPr>
          <w:sz w:val="22"/>
          <w:szCs w:val="22"/>
        </w:rPr>
      </w:pPr>
      <w:r w:rsidRPr="00BB2633">
        <w:rPr>
          <w:b/>
          <w:sz w:val="22"/>
          <w:szCs w:val="22"/>
        </w:rPr>
        <w:t>добровольного медицинского страхования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AB1091" w:rsidP="00AB1091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Программа добровольного медицинского страхования должна включать:</w:t>
      </w:r>
    </w:p>
    <w:p w:rsidR="007D6F8C" w:rsidRPr="00BB2633" w:rsidRDefault="007D6F8C" w:rsidP="007D6F8C">
      <w:pPr>
        <w:pStyle w:val="ab"/>
        <w:numPr>
          <w:ilvl w:val="0"/>
          <w:numId w:val="1"/>
        </w:numPr>
        <w:spacing w:line="360" w:lineRule="auto"/>
        <w:rPr>
          <w:rFonts w:ascii="Times New Roman" w:hAnsi="Times New Roman"/>
          <w:b/>
        </w:rPr>
      </w:pPr>
      <w:r w:rsidRPr="00BB2633">
        <w:rPr>
          <w:rFonts w:ascii="Times New Roman" w:hAnsi="Times New Roman"/>
          <w:b/>
        </w:rPr>
        <w:t xml:space="preserve">Место оказания услуг: </w:t>
      </w:r>
      <w:r w:rsidRPr="00BB2633">
        <w:rPr>
          <w:rFonts w:ascii="Times New Roman" w:hAnsi="Times New Roman"/>
        </w:rPr>
        <w:t>Москва, вызов врача на дом в г. Москве и в пределах 30 км от МКАД</w:t>
      </w:r>
    </w:p>
    <w:p w:rsidR="007D6F8C" w:rsidRPr="00BB2633" w:rsidRDefault="007D6F8C" w:rsidP="007D6F8C">
      <w:pPr>
        <w:pStyle w:val="ab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</w:rPr>
      </w:pPr>
      <w:r w:rsidRPr="00BB2633">
        <w:rPr>
          <w:rFonts w:ascii="Times New Roman" w:hAnsi="Times New Roman"/>
          <w:b/>
        </w:rPr>
        <w:t>Требования к страховым компаниям: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Высокий рейтинг надежности страховой компании (не ниже А++);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 xml:space="preserve">Опыт работы на рынке оказания услуг ДМС не менее </w:t>
      </w:r>
      <w:r w:rsidR="0027753E" w:rsidRPr="00BB2633">
        <w:rPr>
          <w:rFonts w:ascii="Times New Roman" w:eastAsia="Times New Roman" w:hAnsi="Times New Roman"/>
        </w:rPr>
        <w:t>10</w:t>
      </w:r>
      <w:r w:rsidRPr="00BB2633">
        <w:rPr>
          <w:rFonts w:ascii="Times New Roman" w:eastAsia="Times New Roman" w:hAnsi="Times New Roman"/>
        </w:rPr>
        <w:t xml:space="preserve"> лет.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Стоимость услуг устанавливается на весь период действия договора страхования;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Страховая премия оплачивается Заказчиком безналичными платежами;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Высокий уровень обслуживания застрахованных</w:t>
      </w:r>
      <w:r w:rsidR="007A1661" w:rsidRPr="00BB2633">
        <w:rPr>
          <w:rFonts w:ascii="Times New Roman" w:eastAsia="Times New Roman" w:hAnsi="Times New Roman"/>
        </w:rPr>
        <w:t xml:space="preserve">;  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Наличие развитой региональной сети страховой компании</w:t>
      </w:r>
      <w:r w:rsidR="007A1661" w:rsidRPr="00BB2633">
        <w:rPr>
          <w:rFonts w:ascii="Times New Roman" w:eastAsia="Times New Roman" w:hAnsi="Times New Roman"/>
        </w:rPr>
        <w:t>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Содержание и количество дополнительных видов медицинской помощи и иных дополнительных услуг, предоставляемых претендентом в рамках заключенного по итогам закупочной процедуры договора и включенных в стоимость договора;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Наличие прямого доступа</w:t>
      </w:r>
      <w:r w:rsidR="007A1661" w:rsidRPr="00BB2633">
        <w:rPr>
          <w:rFonts w:ascii="Times New Roman" w:eastAsia="Times New Roman" w:hAnsi="Times New Roman"/>
        </w:rPr>
        <w:t xml:space="preserve"> (без предварительного заказа пропуска)</w:t>
      </w:r>
      <w:r w:rsidRPr="00BB2633">
        <w:rPr>
          <w:rFonts w:ascii="Times New Roman" w:eastAsia="Times New Roman" w:hAnsi="Times New Roman"/>
        </w:rPr>
        <w:t xml:space="preserve"> застрахованных сотрудников в поликлиники;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Наличие в программах ведомственных поликлиник и частной клиники с количеством филиалов в г. Москва не менее 6-ти</w:t>
      </w:r>
      <w:r w:rsidR="007A1661" w:rsidRPr="00BB2633">
        <w:rPr>
          <w:rFonts w:ascii="Times New Roman" w:eastAsia="Times New Roman" w:hAnsi="Times New Roman"/>
        </w:rPr>
        <w:t>;</w:t>
      </w:r>
    </w:p>
    <w:p w:rsidR="0027753E" w:rsidRPr="00BB2633" w:rsidRDefault="007A1661" w:rsidP="00DA4C28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Наличие в</w:t>
      </w:r>
      <w:r w:rsidR="007D6F8C" w:rsidRPr="00BB2633">
        <w:rPr>
          <w:rFonts w:ascii="Times New Roman" w:eastAsia="Times New Roman" w:hAnsi="Times New Roman"/>
        </w:rPr>
        <w:t>озможност</w:t>
      </w:r>
      <w:r w:rsidRPr="00BB2633">
        <w:rPr>
          <w:rFonts w:ascii="Times New Roman" w:eastAsia="Times New Roman" w:hAnsi="Times New Roman"/>
        </w:rPr>
        <w:t>и</w:t>
      </w:r>
      <w:r w:rsidR="007D6F8C" w:rsidRPr="00BB2633">
        <w:rPr>
          <w:rFonts w:ascii="Times New Roman" w:eastAsia="Times New Roman" w:hAnsi="Times New Roman"/>
        </w:rPr>
        <w:t xml:space="preserve"> прикрепления близких родственников сотрудников по льготной стоимости (мать/отец, супруг/супруга, дети) при первичном прикреп</w:t>
      </w:r>
      <w:r w:rsidR="0027753E" w:rsidRPr="00BB2633">
        <w:rPr>
          <w:rFonts w:ascii="Times New Roman" w:eastAsia="Times New Roman" w:hAnsi="Times New Roman"/>
        </w:rPr>
        <w:t>лении (заключении договора).</w:t>
      </w:r>
    </w:p>
    <w:p w:rsidR="007D6F8C" w:rsidRPr="00BB2633" w:rsidRDefault="007D6F8C" w:rsidP="00DA4C28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Проведение вакцинации застрахованных не реже 1 раза в год (на территории Заказчика);</w:t>
      </w:r>
    </w:p>
    <w:p w:rsidR="007D6F8C" w:rsidRPr="00BB2633" w:rsidRDefault="007D6F8C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>Наличие выделенного куратора договора, круглосуточного диспетчерского пульта;</w:t>
      </w:r>
    </w:p>
    <w:p w:rsidR="007D6F8C" w:rsidRPr="00BB2633" w:rsidRDefault="007A1661" w:rsidP="007D6F8C">
      <w:pPr>
        <w:pStyle w:val="ab"/>
        <w:numPr>
          <w:ilvl w:val="0"/>
          <w:numId w:val="2"/>
        </w:numPr>
        <w:autoSpaceDE w:val="0"/>
        <w:autoSpaceDN w:val="0"/>
        <w:spacing w:before="100" w:after="100" w:line="360" w:lineRule="auto"/>
        <w:jc w:val="both"/>
        <w:rPr>
          <w:rFonts w:ascii="Times New Roman" w:eastAsia="Times New Roman" w:hAnsi="Times New Roman"/>
        </w:rPr>
      </w:pPr>
      <w:r w:rsidRPr="00BB2633">
        <w:rPr>
          <w:rFonts w:ascii="Times New Roman" w:eastAsia="Times New Roman" w:hAnsi="Times New Roman"/>
        </w:rPr>
        <w:t xml:space="preserve">Обеспечение оформления </w:t>
      </w:r>
      <w:r w:rsidR="007D6F8C" w:rsidRPr="00BB2633">
        <w:rPr>
          <w:rFonts w:ascii="Times New Roman" w:eastAsia="Times New Roman" w:hAnsi="Times New Roman"/>
        </w:rPr>
        <w:t xml:space="preserve">и </w:t>
      </w:r>
      <w:r w:rsidRPr="00BB2633">
        <w:rPr>
          <w:rFonts w:ascii="Times New Roman" w:eastAsia="Times New Roman" w:hAnsi="Times New Roman"/>
        </w:rPr>
        <w:t xml:space="preserve">замены </w:t>
      </w:r>
      <w:r w:rsidR="007D6F8C" w:rsidRPr="00BB2633">
        <w:rPr>
          <w:rFonts w:ascii="Times New Roman" w:eastAsia="Times New Roman" w:hAnsi="Times New Roman"/>
        </w:rPr>
        <w:t>полиса ДМС по гарантийному письму.</w:t>
      </w:r>
    </w:p>
    <w:p w:rsidR="00BB2633" w:rsidRPr="00BB2633" w:rsidRDefault="00BB2633" w:rsidP="00BB2633">
      <w:pPr>
        <w:pStyle w:val="ab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B2633">
        <w:rPr>
          <w:rFonts w:ascii="Times New Roman" w:hAnsi="Times New Roman"/>
        </w:rPr>
        <w:t>Возможность уменьшения Страхователем количества Застрахованных лиц, в связи с увольнением, в течение всего срока действия договора добровольного медицинского страхования, с правом истребования части страховой премии к возврату. При этом Страховщик возвращает Страхователю 100% суммы страхового взноса, приходящейся на не истекший оплаченный срок действия Договора;</w:t>
      </w:r>
    </w:p>
    <w:p w:rsidR="00BB2633" w:rsidRPr="00BB2633" w:rsidRDefault="00BB2633" w:rsidP="00BB2633">
      <w:pPr>
        <w:pStyle w:val="ab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B2633">
        <w:rPr>
          <w:rFonts w:ascii="Times New Roman" w:hAnsi="Times New Roman"/>
        </w:rPr>
        <w:t>Страхование выезжающих за границу;</w:t>
      </w:r>
    </w:p>
    <w:p w:rsidR="00BB2633" w:rsidRPr="00BB2633" w:rsidRDefault="00BB2633" w:rsidP="00BB2633">
      <w:pPr>
        <w:pStyle w:val="ab"/>
        <w:numPr>
          <w:ilvl w:val="0"/>
          <w:numId w:val="2"/>
        </w:numPr>
        <w:spacing w:after="0"/>
        <w:rPr>
          <w:rFonts w:ascii="Times New Roman" w:hAnsi="Times New Roman"/>
        </w:rPr>
      </w:pPr>
      <w:r w:rsidRPr="00BB2633">
        <w:rPr>
          <w:rFonts w:ascii="Times New Roman" w:hAnsi="Times New Roman"/>
        </w:rPr>
        <w:t>Предоставление иных льгот.</w:t>
      </w:r>
    </w:p>
    <w:p w:rsidR="00BB2633" w:rsidRPr="00BB2633" w:rsidRDefault="00BB2633" w:rsidP="00BB2633">
      <w:pPr>
        <w:pStyle w:val="ab"/>
        <w:numPr>
          <w:ilvl w:val="0"/>
          <w:numId w:val="2"/>
        </w:numPr>
        <w:spacing w:after="0"/>
        <w:rPr>
          <w:rFonts w:ascii="Times New Roman" w:eastAsia="Times New Roman" w:hAnsi="Times New Roman"/>
        </w:rPr>
      </w:pPr>
      <w:r w:rsidRPr="00BB2633">
        <w:rPr>
          <w:rFonts w:ascii="Times New Roman" w:hAnsi="Times New Roman"/>
        </w:rPr>
        <w:t xml:space="preserve">Срок выдачи полисов ДМС не должен превышать 5 рабочих дней со дня заключения договора страхования. </w:t>
      </w:r>
    </w:p>
    <w:p w:rsidR="00AB1091" w:rsidRPr="00BB2633" w:rsidRDefault="00AB1091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</w:p>
    <w:p w:rsidR="00BB2633" w:rsidRPr="00BB2633" w:rsidRDefault="00BB2633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lastRenderedPageBreak/>
        <w:t>Описание программы:</w:t>
      </w:r>
    </w:p>
    <w:p w:rsidR="00BB2633" w:rsidRPr="00BB2633" w:rsidRDefault="00BB2633" w:rsidP="00AB1091">
      <w:pPr>
        <w:rPr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>1. Амбулаторно-поликлиническое обслуживание на базе выбранной поликлиники</w:t>
      </w:r>
      <w:r w:rsidR="006A54B9" w:rsidRPr="00BB2633">
        <w:rPr>
          <w:sz w:val="22"/>
          <w:szCs w:val="22"/>
        </w:rPr>
        <w:t xml:space="preserve"> по списку</w:t>
      </w:r>
      <w:r w:rsidRPr="00BB2633">
        <w:rPr>
          <w:sz w:val="22"/>
          <w:szCs w:val="22"/>
        </w:rPr>
        <w:t>, возможность организации и оплата назначенных врачом услуг в сторонних медицинских учреждениях при невозможности их оказания в выбранной поликлинике.</w:t>
      </w:r>
    </w:p>
    <w:p w:rsidR="00AB1091" w:rsidRPr="000547A9" w:rsidRDefault="006A54B9" w:rsidP="00AB1091">
      <w:pPr>
        <w:rPr>
          <w:b/>
          <w:u w:val="single"/>
        </w:rPr>
      </w:pPr>
      <w:r w:rsidRPr="000547A9">
        <w:rPr>
          <w:b/>
          <w:u w:val="single"/>
        </w:rPr>
        <w:t xml:space="preserve">Программа </w:t>
      </w:r>
      <w:r w:rsidR="007D6F8C" w:rsidRPr="000547A9">
        <w:rPr>
          <w:b/>
          <w:u w:val="single"/>
        </w:rPr>
        <w:t>1</w:t>
      </w:r>
      <w:r w:rsidRPr="000547A9">
        <w:rPr>
          <w:b/>
          <w:u w:val="single"/>
        </w:rPr>
        <w:t>:</w:t>
      </w:r>
    </w:p>
    <w:p w:rsidR="00BC2D7D" w:rsidRPr="00BB2633" w:rsidRDefault="00BC2D7D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Амбулаторное обслуживание на баз</w:t>
      </w:r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 xml:space="preserve">Филиал </w:t>
      </w:r>
      <w:proofErr w:type="spellStart"/>
      <w:r w:rsidRPr="00BB2633">
        <w:rPr>
          <w:b/>
          <w:sz w:val="22"/>
          <w:szCs w:val="22"/>
        </w:rPr>
        <w:t>Мединцентр</w:t>
      </w:r>
      <w:proofErr w:type="spellEnd"/>
      <w:r w:rsidRPr="00BB2633">
        <w:rPr>
          <w:b/>
          <w:sz w:val="22"/>
          <w:szCs w:val="22"/>
        </w:rPr>
        <w:t xml:space="preserve"> при </w:t>
      </w:r>
      <w:proofErr w:type="spellStart"/>
      <w:r w:rsidRPr="00BB2633">
        <w:rPr>
          <w:b/>
          <w:sz w:val="22"/>
          <w:szCs w:val="22"/>
        </w:rPr>
        <w:t>ГлавУПДК</w:t>
      </w:r>
      <w:proofErr w:type="spellEnd"/>
    </w:p>
    <w:p w:rsidR="006A54B9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>Добрынинская, 4-й Добрынинский пер., д. 4</w:t>
      </w:r>
    </w:p>
    <w:p w:rsidR="000547A9" w:rsidRPr="000547A9" w:rsidRDefault="000547A9" w:rsidP="006A54B9">
      <w:pPr>
        <w:rPr>
          <w:b/>
          <w:sz w:val="22"/>
          <w:szCs w:val="22"/>
        </w:rPr>
      </w:pPr>
      <w:proofErr w:type="spellStart"/>
      <w:r w:rsidRPr="000547A9">
        <w:rPr>
          <w:b/>
          <w:sz w:val="22"/>
          <w:szCs w:val="22"/>
        </w:rPr>
        <w:t>Моситалмед</w:t>
      </w:r>
      <w:proofErr w:type="spellEnd"/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ФГБУ" Больница с поликлиникой УДП РФ"</w:t>
      </w:r>
    </w:p>
    <w:p w:rsidR="006A54B9" w:rsidRPr="00BB2633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>Библиотека им.</w:t>
      </w:r>
      <w:r w:rsidR="0027753E" w:rsidRPr="00BB2633">
        <w:rPr>
          <w:sz w:val="22"/>
          <w:szCs w:val="22"/>
        </w:rPr>
        <w:t xml:space="preserve"> </w:t>
      </w:r>
      <w:r w:rsidRPr="00BB2633">
        <w:rPr>
          <w:sz w:val="22"/>
          <w:szCs w:val="22"/>
        </w:rPr>
        <w:t xml:space="preserve">Ленина, Романов </w:t>
      </w:r>
      <w:proofErr w:type="spellStart"/>
      <w:r w:rsidRPr="00BB2633">
        <w:rPr>
          <w:sz w:val="22"/>
          <w:szCs w:val="22"/>
        </w:rPr>
        <w:t>пер.</w:t>
      </w:r>
      <w:proofErr w:type="gramStart"/>
      <w:r w:rsidRPr="00BB2633">
        <w:rPr>
          <w:sz w:val="22"/>
          <w:szCs w:val="22"/>
        </w:rPr>
        <w:t>,д</w:t>
      </w:r>
      <w:proofErr w:type="spellEnd"/>
      <w:proofErr w:type="gramEnd"/>
      <w:r w:rsidR="0027753E" w:rsidRPr="00BB2633">
        <w:rPr>
          <w:sz w:val="22"/>
          <w:szCs w:val="22"/>
        </w:rPr>
        <w:t xml:space="preserve">. </w:t>
      </w:r>
      <w:r w:rsidRPr="00BB2633">
        <w:rPr>
          <w:sz w:val="22"/>
          <w:szCs w:val="22"/>
        </w:rPr>
        <w:t>2/6</w:t>
      </w:r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Медицинский реабилитационный центр "Здоровье для Вас" (Клиника 31)</w:t>
      </w:r>
    </w:p>
    <w:p w:rsidR="006A54B9" w:rsidRPr="00BB2633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>Юго-Западная, ул. Лобачевского, д. 20</w:t>
      </w:r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 xml:space="preserve">Клинико-диагностический центр </w:t>
      </w:r>
      <w:proofErr w:type="spellStart"/>
      <w:r w:rsidRPr="00BB2633">
        <w:rPr>
          <w:b/>
          <w:sz w:val="22"/>
          <w:szCs w:val="22"/>
        </w:rPr>
        <w:t>Медси</w:t>
      </w:r>
      <w:proofErr w:type="spellEnd"/>
      <w:r w:rsidRPr="00BB2633">
        <w:rPr>
          <w:b/>
          <w:sz w:val="22"/>
          <w:szCs w:val="22"/>
        </w:rPr>
        <w:t xml:space="preserve"> на Белорусской</w:t>
      </w:r>
    </w:p>
    <w:p w:rsidR="006A54B9" w:rsidRPr="00BB2633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>Белорусская, Грузинский пер., д. 3, корп. 2</w:t>
      </w:r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Поликлиника ФГУ "Центральная клиническая больница с поликлиникой"</w:t>
      </w:r>
    </w:p>
    <w:p w:rsidR="006A54B9" w:rsidRPr="00BB2633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Молодежная, ул. </w:t>
      </w:r>
      <w:proofErr w:type="spellStart"/>
      <w:r w:rsidRPr="00BB2633">
        <w:rPr>
          <w:sz w:val="22"/>
          <w:szCs w:val="22"/>
        </w:rPr>
        <w:t>М.Тимошенко</w:t>
      </w:r>
      <w:proofErr w:type="spellEnd"/>
      <w:r w:rsidRPr="00BB2633">
        <w:rPr>
          <w:sz w:val="22"/>
          <w:szCs w:val="22"/>
        </w:rPr>
        <w:t>, д.15</w:t>
      </w:r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Поликлиника ФГБУ "Клиническая больница №1 УДП РФ"</w:t>
      </w:r>
    </w:p>
    <w:p w:rsidR="006A54B9" w:rsidRPr="00BB2633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Университет, ул. </w:t>
      </w:r>
      <w:proofErr w:type="spellStart"/>
      <w:r w:rsidRPr="00BB2633">
        <w:rPr>
          <w:sz w:val="22"/>
          <w:szCs w:val="22"/>
        </w:rPr>
        <w:t>Староволынская</w:t>
      </w:r>
      <w:proofErr w:type="spellEnd"/>
      <w:r w:rsidRPr="00BB2633">
        <w:rPr>
          <w:sz w:val="22"/>
          <w:szCs w:val="22"/>
        </w:rPr>
        <w:t>, д.10</w:t>
      </w:r>
    </w:p>
    <w:p w:rsidR="006A54B9" w:rsidRPr="00BB2633" w:rsidRDefault="006A54B9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Клинико-диагностический центр "Арбатский"</w:t>
      </w:r>
    </w:p>
    <w:p w:rsidR="006A54B9" w:rsidRPr="00BB2633" w:rsidRDefault="006A54B9" w:rsidP="006A54B9">
      <w:pPr>
        <w:rPr>
          <w:sz w:val="22"/>
          <w:szCs w:val="22"/>
        </w:rPr>
      </w:pPr>
      <w:r w:rsidRPr="00BB2633">
        <w:rPr>
          <w:sz w:val="22"/>
          <w:szCs w:val="22"/>
        </w:rPr>
        <w:t>Кропоткинская, Гагаринский п., д.37/8</w:t>
      </w:r>
    </w:p>
    <w:p w:rsidR="00BC2D7D" w:rsidRPr="00BB2633" w:rsidRDefault="00BC2D7D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Вызов врача на дом в пределах 30 км от МКАД;</w:t>
      </w:r>
    </w:p>
    <w:p w:rsidR="00BC2D7D" w:rsidRPr="00BB2633" w:rsidRDefault="00BC2D7D" w:rsidP="006A54B9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С</w:t>
      </w:r>
      <w:r w:rsidR="00910441" w:rsidRPr="00BB2633">
        <w:rPr>
          <w:b/>
          <w:sz w:val="22"/>
          <w:szCs w:val="22"/>
        </w:rPr>
        <w:t>томатология на базе сети стоматологических клиник (не менее 7)</w:t>
      </w:r>
      <w:r w:rsidRPr="00BB2633">
        <w:rPr>
          <w:b/>
          <w:sz w:val="22"/>
          <w:szCs w:val="22"/>
        </w:rPr>
        <w:t>.</w:t>
      </w:r>
    </w:p>
    <w:p w:rsidR="00BC2D7D" w:rsidRPr="000547A9" w:rsidRDefault="00BC2D7D" w:rsidP="006A54B9">
      <w:pPr>
        <w:rPr>
          <w:b/>
          <w:u w:val="single"/>
        </w:rPr>
      </w:pPr>
      <w:r w:rsidRPr="000547A9">
        <w:rPr>
          <w:b/>
          <w:u w:val="single"/>
        </w:rPr>
        <w:t xml:space="preserve">Программа </w:t>
      </w:r>
      <w:r w:rsidR="007D6F8C" w:rsidRPr="000547A9">
        <w:rPr>
          <w:b/>
          <w:u w:val="single"/>
        </w:rPr>
        <w:t>2</w:t>
      </w:r>
      <w:r w:rsidRPr="000547A9">
        <w:rPr>
          <w:b/>
          <w:u w:val="single"/>
        </w:rPr>
        <w:t>: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>ЗАО "</w:t>
      </w:r>
      <w:proofErr w:type="spellStart"/>
      <w:r w:rsidRPr="00BB2633">
        <w:rPr>
          <w:b/>
          <w:sz w:val="22"/>
          <w:szCs w:val="22"/>
        </w:rPr>
        <w:t>Коопвнешторг</w:t>
      </w:r>
      <w:proofErr w:type="spellEnd"/>
      <w:r w:rsidRPr="00BB2633">
        <w:rPr>
          <w:sz w:val="22"/>
          <w:szCs w:val="22"/>
        </w:rPr>
        <w:t>" Китай – город,  Б. Черкасский пер., д. 13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Поликлиника ФГУ "Центральная клиническая больница с поликлиникой" </w:t>
      </w:r>
      <w:r w:rsidRPr="00BB2633">
        <w:rPr>
          <w:sz w:val="22"/>
          <w:szCs w:val="22"/>
        </w:rPr>
        <w:t xml:space="preserve">Молодежная, ул. </w:t>
      </w:r>
      <w:proofErr w:type="spellStart"/>
      <w:r w:rsidRPr="00BB2633">
        <w:rPr>
          <w:sz w:val="22"/>
          <w:szCs w:val="22"/>
        </w:rPr>
        <w:t>М.Тимошенко</w:t>
      </w:r>
      <w:proofErr w:type="spellEnd"/>
      <w:r w:rsidRPr="00BB2633">
        <w:rPr>
          <w:sz w:val="22"/>
          <w:szCs w:val="22"/>
        </w:rPr>
        <w:t>, д.15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Поликлиника ФГБУ "Клиническая больница №1 УДП РФ" </w:t>
      </w:r>
      <w:r w:rsidRPr="00BB2633">
        <w:rPr>
          <w:sz w:val="22"/>
          <w:szCs w:val="22"/>
        </w:rPr>
        <w:t xml:space="preserve">Университет, ул. </w:t>
      </w:r>
      <w:proofErr w:type="spellStart"/>
      <w:r w:rsidRPr="00BB2633">
        <w:rPr>
          <w:sz w:val="22"/>
          <w:szCs w:val="22"/>
        </w:rPr>
        <w:t>Староволынская</w:t>
      </w:r>
      <w:proofErr w:type="spellEnd"/>
      <w:r w:rsidRPr="00BB2633">
        <w:rPr>
          <w:sz w:val="22"/>
          <w:szCs w:val="22"/>
        </w:rPr>
        <w:t>, д.10</w:t>
      </w:r>
    </w:p>
    <w:p w:rsidR="007D6F8C" w:rsidRPr="00BB2633" w:rsidRDefault="007D6F8C" w:rsidP="007D6F8C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Сеть медицинских центров "</w:t>
      </w:r>
      <w:proofErr w:type="spellStart"/>
      <w:r w:rsidRPr="00BB2633">
        <w:rPr>
          <w:b/>
          <w:sz w:val="22"/>
          <w:szCs w:val="22"/>
        </w:rPr>
        <w:t>Креде</w:t>
      </w:r>
      <w:proofErr w:type="spellEnd"/>
      <w:r w:rsidRPr="00BB2633">
        <w:rPr>
          <w:b/>
          <w:sz w:val="22"/>
          <w:szCs w:val="22"/>
        </w:rPr>
        <w:t xml:space="preserve"> </w:t>
      </w:r>
      <w:proofErr w:type="spellStart"/>
      <w:r w:rsidRPr="00BB2633">
        <w:rPr>
          <w:b/>
          <w:sz w:val="22"/>
          <w:szCs w:val="22"/>
        </w:rPr>
        <w:t>Эксперто</w:t>
      </w:r>
      <w:proofErr w:type="spellEnd"/>
      <w:r w:rsidRPr="00BB2633">
        <w:rPr>
          <w:b/>
          <w:sz w:val="22"/>
          <w:szCs w:val="22"/>
        </w:rPr>
        <w:t>"</w:t>
      </w:r>
    </w:p>
    <w:p w:rsidR="007D6F8C" w:rsidRPr="00BB2633" w:rsidRDefault="007D6F8C" w:rsidP="007D6F8C">
      <w:pPr>
        <w:rPr>
          <w:sz w:val="22"/>
          <w:szCs w:val="22"/>
        </w:rPr>
      </w:pPr>
      <w:proofErr w:type="gramStart"/>
      <w:r w:rsidRPr="00BB2633">
        <w:rPr>
          <w:sz w:val="22"/>
          <w:szCs w:val="22"/>
        </w:rPr>
        <w:t>Таганская</w:t>
      </w:r>
      <w:proofErr w:type="gramEnd"/>
      <w:r w:rsidRPr="00BB2633">
        <w:rPr>
          <w:sz w:val="22"/>
          <w:szCs w:val="22"/>
        </w:rPr>
        <w:t>, Товарищеский пер., д.10, стр.2,  Большой Головин пер., д.4</w:t>
      </w:r>
    </w:p>
    <w:p w:rsidR="007D6F8C" w:rsidRPr="00BB2633" w:rsidRDefault="007D6F8C" w:rsidP="007D6F8C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 xml:space="preserve">Центральная поликлиника Литфонда 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sz w:val="22"/>
          <w:szCs w:val="22"/>
        </w:rPr>
        <w:t>Аэропорт, ул.1-я Аэропортовская ул., д.5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>Сеть клиник "</w:t>
      </w:r>
      <w:proofErr w:type="spellStart"/>
      <w:r w:rsidRPr="00BB2633">
        <w:rPr>
          <w:b/>
          <w:sz w:val="22"/>
          <w:szCs w:val="22"/>
        </w:rPr>
        <w:t>Медлайн</w:t>
      </w:r>
      <w:proofErr w:type="spellEnd"/>
      <w:r w:rsidRPr="00BB2633">
        <w:rPr>
          <w:b/>
          <w:sz w:val="22"/>
          <w:szCs w:val="22"/>
        </w:rPr>
        <w:t>-Сервис",</w:t>
      </w:r>
      <w:r w:rsidRPr="00BB2633">
        <w:rPr>
          <w:sz w:val="22"/>
          <w:szCs w:val="22"/>
        </w:rPr>
        <w:t xml:space="preserve"> ул. </w:t>
      </w:r>
      <w:proofErr w:type="spellStart"/>
      <w:r w:rsidRPr="00BB2633">
        <w:rPr>
          <w:sz w:val="22"/>
          <w:szCs w:val="22"/>
        </w:rPr>
        <w:t>Берзарина</w:t>
      </w:r>
      <w:proofErr w:type="spellEnd"/>
      <w:r w:rsidRPr="00BB2633">
        <w:rPr>
          <w:sz w:val="22"/>
          <w:szCs w:val="22"/>
        </w:rPr>
        <w:t xml:space="preserve"> д. 17, корп. 2., Варшавское шоссе д. 158, корп. 1, ул. </w:t>
      </w:r>
      <w:proofErr w:type="spellStart"/>
      <w:r w:rsidRPr="00BB2633">
        <w:rPr>
          <w:sz w:val="22"/>
          <w:szCs w:val="22"/>
        </w:rPr>
        <w:t>Грайвороновская</w:t>
      </w:r>
      <w:proofErr w:type="spellEnd"/>
      <w:r w:rsidRPr="00BB2633">
        <w:rPr>
          <w:sz w:val="22"/>
          <w:szCs w:val="22"/>
        </w:rPr>
        <w:t xml:space="preserve"> д. 16, корп. 1; ул. Лавочкина д. 4</w:t>
      </w:r>
      <w:proofErr w:type="gramStart"/>
      <w:r w:rsidRPr="00BB2633">
        <w:rPr>
          <w:sz w:val="22"/>
          <w:szCs w:val="22"/>
        </w:rPr>
        <w:t xml:space="preserve"> ;</w:t>
      </w:r>
      <w:proofErr w:type="gramEnd"/>
      <w:r w:rsidRPr="00BB2633">
        <w:rPr>
          <w:sz w:val="22"/>
          <w:szCs w:val="22"/>
        </w:rPr>
        <w:t xml:space="preserve"> </w:t>
      </w:r>
      <w:proofErr w:type="spellStart"/>
      <w:r w:rsidRPr="00BB2633">
        <w:rPr>
          <w:sz w:val="22"/>
          <w:szCs w:val="22"/>
        </w:rPr>
        <w:t>Пятницкое</w:t>
      </w:r>
      <w:proofErr w:type="spellEnd"/>
      <w:r w:rsidRPr="00BB2633">
        <w:rPr>
          <w:sz w:val="22"/>
          <w:szCs w:val="22"/>
        </w:rPr>
        <w:t xml:space="preserve"> шоссе д. 41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Амбулаторно-поликлиническое отделение ФГУ "Федеральный медицинский центр им. А.И. </w:t>
      </w:r>
      <w:proofErr w:type="spellStart"/>
      <w:r w:rsidRPr="00BB2633">
        <w:rPr>
          <w:b/>
          <w:sz w:val="22"/>
          <w:szCs w:val="22"/>
        </w:rPr>
        <w:t>Бурназяна</w:t>
      </w:r>
      <w:proofErr w:type="spellEnd"/>
      <w:r w:rsidRPr="00BB2633">
        <w:rPr>
          <w:b/>
          <w:sz w:val="22"/>
          <w:szCs w:val="22"/>
        </w:rPr>
        <w:t>",</w:t>
      </w:r>
      <w:r w:rsidRPr="00BB2633">
        <w:rPr>
          <w:sz w:val="22"/>
          <w:szCs w:val="22"/>
        </w:rPr>
        <w:t xml:space="preserve"> </w:t>
      </w:r>
      <w:proofErr w:type="spellStart"/>
      <w:r w:rsidRPr="00BB2633">
        <w:rPr>
          <w:sz w:val="22"/>
          <w:szCs w:val="22"/>
        </w:rPr>
        <w:t>Щукинская</w:t>
      </w:r>
      <w:proofErr w:type="spellEnd"/>
      <w:r w:rsidRPr="00BB2633">
        <w:rPr>
          <w:sz w:val="22"/>
          <w:szCs w:val="22"/>
        </w:rPr>
        <w:t>, ул. Маршала Новикова, д.23</w:t>
      </w:r>
    </w:p>
    <w:p w:rsidR="007D6F8C" w:rsidRPr="00BB2633" w:rsidRDefault="007D6F8C" w:rsidP="007D6F8C">
      <w:pPr>
        <w:rPr>
          <w:b/>
          <w:bCs/>
          <w:sz w:val="22"/>
          <w:szCs w:val="22"/>
        </w:rPr>
      </w:pPr>
      <w:r w:rsidRPr="00BB2633">
        <w:rPr>
          <w:b/>
          <w:bCs/>
          <w:sz w:val="22"/>
          <w:szCs w:val="22"/>
        </w:rPr>
        <w:t>Сеть клиник "</w:t>
      </w:r>
      <w:proofErr w:type="spellStart"/>
      <w:r w:rsidRPr="00BB2633">
        <w:rPr>
          <w:b/>
          <w:bCs/>
          <w:sz w:val="22"/>
          <w:szCs w:val="22"/>
        </w:rPr>
        <w:t>Поликлиника.ру</w:t>
      </w:r>
      <w:proofErr w:type="spellEnd"/>
      <w:r w:rsidRPr="00BB2633">
        <w:rPr>
          <w:b/>
          <w:bCs/>
          <w:sz w:val="22"/>
          <w:szCs w:val="22"/>
        </w:rPr>
        <w:t>"</w:t>
      </w:r>
    </w:p>
    <w:p w:rsidR="007D6F8C" w:rsidRPr="00BB2633" w:rsidRDefault="007D6F8C" w:rsidP="007D6F8C">
      <w:pPr>
        <w:rPr>
          <w:bCs/>
          <w:sz w:val="22"/>
          <w:szCs w:val="22"/>
        </w:rPr>
      </w:pPr>
      <w:r w:rsidRPr="00BB2633">
        <w:rPr>
          <w:bCs/>
          <w:sz w:val="22"/>
          <w:szCs w:val="22"/>
        </w:rPr>
        <w:t xml:space="preserve">Красные ворота, ул. Новая </w:t>
      </w:r>
      <w:proofErr w:type="spellStart"/>
      <w:r w:rsidRPr="00BB2633">
        <w:rPr>
          <w:bCs/>
          <w:sz w:val="22"/>
          <w:szCs w:val="22"/>
        </w:rPr>
        <w:t>Басманная</w:t>
      </w:r>
      <w:proofErr w:type="spellEnd"/>
      <w:r w:rsidRPr="00BB2633">
        <w:rPr>
          <w:bCs/>
          <w:sz w:val="22"/>
          <w:szCs w:val="22"/>
        </w:rPr>
        <w:t>, д.10</w:t>
      </w:r>
    </w:p>
    <w:p w:rsidR="007D6F8C" w:rsidRPr="00BB2633" w:rsidRDefault="007D6F8C" w:rsidP="007D6F8C">
      <w:pPr>
        <w:rPr>
          <w:bCs/>
          <w:sz w:val="22"/>
          <w:szCs w:val="22"/>
        </w:rPr>
      </w:pPr>
      <w:r w:rsidRPr="00BB2633">
        <w:rPr>
          <w:bCs/>
          <w:sz w:val="22"/>
          <w:szCs w:val="22"/>
        </w:rPr>
        <w:t>Автозаводская, 1-й Кожуховский проезд, д.9</w:t>
      </w:r>
    </w:p>
    <w:p w:rsidR="007D6F8C" w:rsidRPr="00BB2633" w:rsidRDefault="007D6F8C" w:rsidP="007D6F8C">
      <w:pPr>
        <w:rPr>
          <w:bCs/>
          <w:sz w:val="22"/>
          <w:szCs w:val="22"/>
        </w:rPr>
      </w:pPr>
      <w:r w:rsidRPr="00BB2633">
        <w:rPr>
          <w:bCs/>
          <w:sz w:val="22"/>
          <w:szCs w:val="22"/>
        </w:rPr>
        <w:t>Улица 1905 года, Столярный переулок, д.7, к.2</w:t>
      </w:r>
    </w:p>
    <w:p w:rsidR="007D6F8C" w:rsidRPr="00BB2633" w:rsidRDefault="007D6F8C" w:rsidP="007D6F8C">
      <w:pPr>
        <w:rPr>
          <w:bCs/>
          <w:sz w:val="22"/>
          <w:szCs w:val="22"/>
        </w:rPr>
      </w:pPr>
      <w:proofErr w:type="spellStart"/>
      <w:r w:rsidRPr="00BB2633">
        <w:rPr>
          <w:bCs/>
          <w:sz w:val="22"/>
          <w:szCs w:val="22"/>
        </w:rPr>
        <w:t>Войковская</w:t>
      </w:r>
      <w:proofErr w:type="spellEnd"/>
      <w:r w:rsidRPr="00BB2633">
        <w:rPr>
          <w:bCs/>
          <w:sz w:val="22"/>
          <w:szCs w:val="22"/>
        </w:rPr>
        <w:t>, Факультетский переулок, д.4</w:t>
      </w:r>
    </w:p>
    <w:p w:rsidR="007D6F8C" w:rsidRPr="00BB2633" w:rsidRDefault="007D6F8C" w:rsidP="007D6F8C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Федеральный медицинский центр </w:t>
      </w:r>
      <w:proofErr w:type="spellStart"/>
      <w:r w:rsidRPr="00BB2633">
        <w:rPr>
          <w:b/>
          <w:sz w:val="22"/>
          <w:szCs w:val="22"/>
        </w:rPr>
        <w:t>Росимущества</w:t>
      </w:r>
      <w:proofErr w:type="spellEnd"/>
      <w:r w:rsidRPr="00BB2633">
        <w:rPr>
          <w:sz w:val="22"/>
          <w:szCs w:val="22"/>
        </w:rPr>
        <w:t xml:space="preserve">, </w:t>
      </w:r>
      <w:proofErr w:type="gramStart"/>
      <w:r w:rsidRPr="00BB2633">
        <w:rPr>
          <w:sz w:val="22"/>
          <w:szCs w:val="22"/>
        </w:rPr>
        <w:t>Комсомольская</w:t>
      </w:r>
      <w:proofErr w:type="gramEnd"/>
      <w:r w:rsidRPr="00BB2633">
        <w:rPr>
          <w:sz w:val="22"/>
          <w:szCs w:val="22"/>
        </w:rPr>
        <w:t>, ул. Каланчевская,  д. 31</w:t>
      </w:r>
    </w:p>
    <w:p w:rsidR="00910441" w:rsidRPr="00BB2633" w:rsidRDefault="00910441" w:rsidP="00910441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Вызов врача на дом в пределах 30 км от МКАД;</w:t>
      </w:r>
    </w:p>
    <w:p w:rsidR="00910441" w:rsidRPr="00BB2633" w:rsidRDefault="00910441" w:rsidP="00910441">
      <w:pPr>
        <w:rPr>
          <w:b/>
          <w:sz w:val="22"/>
          <w:szCs w:val="22"/>
        </w:rPr>
      </w:pPr>
      <w:r w:rsidRPr="00BB2633">
        <w:rPr>
          <w:b/>
          <w:sz w:val="22"/>
          <w:szCs w:val="22"/>
        </w:rPr>
        <w:t>Стоматология на базе сети стоматологических клиник (не менее 7).</w:t>
      </w:r>
    </w:p>
    <w:p w:rsidR="00BC2D7D" w:rsidRPr="00BB2633" w:rsidRDefault="00BC2D7D" w:rsidP="006A54B9">
      <w:pPr>
        <w:rPr>
          <w:b/>
          <w:sz w:val="22"/>
          <w:szCs w:val="22"/>
        </w:rPr>
      </w:pPr>
    </w:p>
    <w:p w:rsidR="00AB1091" w:rsidRPr="00BB2633" w:rsidRDefault="00AB1091" w:rsidP="00AB1091">
      <w:pPr>
        <w:pStyle w:val="a3"/>
        <w:spacing w:after="0"/>
        <w:rPr>
          <w:spacing w:val="-4"/>
          <w:sz w:val="22"/>
          <w:szCs w:val="22"/>
        </w:rPr>
      </w:pPr>
      <w:r w:rsidRPr="00BB2633">
        <w:rPr>
          <w:sz w:val="22"/>
          <w:szCs w:val="22"/>
        </w:rPr>
        <w:t>1.1.</w:t>
      </w:r>
      <w:r w:rsidRPr="00BB2633">
        <w:rPr>
          <w:b/>
          <w:sz w:val="22"/>
          <w:szCs w:val="22"/>
        </w:rPr>
        <w:t xml:space="preserve"> О</w:t>
      </w:r>
      <w:r w:rsidRPr="00BB2633">
        <w:rPr>
          <w:b/>
          <w:spacing w:val="-4"/>
          <w:sz w:val="22"/>
          <w:szCs w:val="22"/>
        </w:rPr>
        <w:t xml:space="preserve">бъем предоставляемых услуг </w:t>
      </w:r>
      <w:r w:rsidRPr="00BB2633">
        <w:rPr>
          <w:spacing w:val="-4"/>
          <w:sz w:val="22"/>
          <w:szCs w:val="22"/>
        </w:rPr>
        <w:t>(без количественных ограничений):</w:t>
      </w:r>
    </w:p>
    <w:p w:rsidR="00AB1091" w:rsidRPr="00BB2633" w:rsidRDefault="00AB1091" w:rsidP="00AB1091">
      <w:pPr>
        <w:pStyle w:val="a3"/>
        <w:spacing w:after="0"/>
        <w:rPr>
          <w:sz w:val="22"/>
          <w:szCs w:val="22"/>
        </w:rPr>
      </w:pPr>
      <w:r w:rsidRPr="00BB2633">
        <w:rPr>
          <w:sz w:val="22"/>
          <w:szCs w:val="22"/>
        </w:rPr>
        <w:lastRenderedPageBreak/>
        <w:t xml:space="preserve">Прием, консультация, лечение у врачей-специалистов, врачей общей практики с выдачей при необходимости листков нетрудоспособности, медицинских справок и рецептов, </w:t>
      </w:r>
    </w:p>
    <w:p w:rsidR="00AB1091" w:rsidRPr="00BB2633" w:rsidRDefault="00AB1091" w:rsidP="00AB109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8"/>
        <w:gridCol w:w="5069"/>
      </w:tblGrid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Аллерголог-иммунолог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Пульмонолог</w:t>
            </w:r>
          </w:p>
        </w:tc>
      </w:tr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Артролог</w:t>
            </w:r>
            <w:proofErr w:type="spellEnd"/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Терапевт</w:t>
            </w:r>
          </w:p>
        </w:tc>
      </w:tr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Врач ЛФК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Травматолог-ортопед</w:t>
            </w:r>
          </w:p>
        </w:tc>
      </w:tr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Гастроэнтеролог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Уролог</w:t>
            </w:r>
          </w:p>
        </w:tc>
      </w:tr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Гематолог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Физиотерапевт</w:t>
            </w:r>
          </w:p>
        </w:tc>
      </w:tr>
      <w:tr w:rsidR="00AB1091" w:rsidRPr="00BB2633" w:rsidTr="000A4D51">
        <w:tc>
          <w:tcPr>
            <w:tcW w:w="5068" w:type="dxa"/>
          </w:tcPr>
          <w:p w:rsidR="00957455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Гинеколог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Фтизиатр (до установления диагноза)</w:t>
            </w:r>
          </w:p>
        </w:tc>
      </w:tr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Дерматолог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Хирург</w:t>
            </w:r>
          </w:p>
        </w:tc>
      </w:tr>
      <w:tr w:rsidR="00AB1091" w:rsidRPr="00BB2633" w:rsidTr="000A4D51">
        <w:tc>
          <w:tcPr>
            <w:tcW w:w="5068" w:type="dxa"/>
          </w:tcPr>
          <w:p w:rsidR="00AB1091" w:rsidRPr="00BB2633" w:rsidRDefault="00957455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Инфекционист</w:t>
            </w:r>
          </w:p>
        </w:tc>
        <w:tc>
          <w:tcPr>
            <w:tcW w:w="5069" w:type="dxa"/>
          </w:tcPr>
          <w:p w:rsidR="00AB1091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Эндокринолог</w:t>
            </w:r>
          </w:p>
        </w:tc>
      </w:tr>
      <w:tr w:rsidR="003648F4" w:rsidRPr="00BB2633" w:rsidTr="000A4D51">
        <w:tc>
          <w:tcPr>
            <w:tcW w:w="5068" w:type="dxa"/>
          </w:tcPr>
          <w:p w:rsidR="003648F4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Кардиолог</w:t>
            </w:r>
          </w:p>
        </w:tc>
        <w:tc>
          <w:tcPr>
            <w:tcW w:w="5069" w:type="dxa"/>
          </w:tcPr>
          <w:p w:rsidR="003648F4" w:rsidRPr="00BB2633" w:rsidRDefault="003648F4" w:rsidP="002E0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Невролог</w:t>
            </w:r>
          </w:p>
        </w:tc>
      </w:tr>
      <w:tr w:rsidR="003648F4" w:rsidRPr="00BB2633" w:rsidTr="000A4D51">
        <w:tc>
          <w:tcPr>
            <w:tcW w:w="5068" w:type="dxa"/>
          </w:tcPr>
          <w:p w:rsidR="003648F4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Колопроктолог</w:t>
            </w:r>
            <w:proofErr w:type="spellEnd"/>
          </w:p>
        </w:tc>
        <w:tc>
          <w:tcPr>
            <w:tcW w:w="5069" w:type="dxa"/>
          </w:tcPr>
          <w:p w:rsidR="003648F4" w:rsidRPr="00BB2633" w:rsidRDefault="003648F4" w:rsidP="002E0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Отоларинголог</w:t>
            </w:r>
          </w:p>
        </w:tc>
      </w:tr>
      <w:tr w:rsidR="003648F4" w:rsidRPr="00BB2633" w:rsidTr="000A4D51">
        <w:tc>
          <w:tcPr>
            <w:tcW w:w="5068" w:type="dxa"/>
          </w:tcPr>
          <w:p w:rsidR="003648F4" w:rsidRPr="00BB2633" w:rsidRDefault="003648F4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Маммолог</w:t>
            </w:r>
            <w:proofErr w:type="spellEnd"/>
          </w:p>
        </w:tc>
        <w:tc>
          <w:tcPr>
            <w:tcW w:w="5069" w:type="dxa"/>
          </w:tcPr>
          <w:p w:rsidR="003648F4" w:rsidRPr="00BB2633" w:rsidRDefault="003648F4" w:rsidP="002E075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Психотерапевт (?)</w:t>
            </w:r>
          </w:p>
        </w:tc>
      </w:tr>
    </w:tbl>
    <w:p w:rsidR="00AB1091" w:rsidRPr="00BB2633" w:rsidRDefault="00AB1091" w:rsidP="00AB109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B1091" w:rsidRPr="00BB2633" w:rsidRDefault="00AB1091" w:rsidP="00AB1091">
      <w:pPr>
        <w:pStyle w:val="2"/>
        <w:spacing w:after="0" w:line="240" w:lineRule="auto"/>
        <w:ind w:left="0"/>
        <w:rPr>
          <w:sz w:val="22"/>
          <w:szCs w:val="22"/>
        </w:rPr>
      </w:pPr>
      <w:r w:rsidRPr="00BB2633">
        <w:rPr>
          <w:b/>
          <w:sz w:val="22"/>
          <w:szCs w:val="22"/>
        </w:rPr>
        <w:t xml:space="preserve">1.2. Лабораторные исследования </w:t>
      </w:r>
      <w:r w:rsidRPr="00BB2633">
        <w:rPr>
          <w:sz w:val="22"/>
          <w:szCs w:val="22"/>
        </w:rPr>
        <w:t>(анализы крови и других биологических сред организма)</w:t>
      </w:r>
      <w:r w:rsidRPr="00BB2633">
        <w:rPr>
          <w:spacing w:val="-4"/>
          <w:sz w:val="22"/>
          <w:szCs w:val="22"/>
        </w:rPr>
        <w:t xml:space="preserve"> (без количественных ограничений)</w:t>
      </w:r>
      <w:r w:rsidRPr="00BB2633">
        <w:rPr>
          <w:sz w:val="22"/>
          <w:szCs w:val="22"/>
        </w:rPr>
        <w:t>:</w:t>
      </w:r>
    </w:p>
    <w:p w:rsidR="00AB1091" w:rsidRPr="00BB2633" w:rsidRDefault="00AB1091" w:rsidP="00AB1091">
      <w:pPr>
        <w:pStyle w:val="2"/>
        <w:spacing w:after="0" w:line="240" w:lineRule="auto"/>
        <w:ind w:left="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114"/>
        <w:gridCol w:w="5351"/>
      </w:tblGrid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1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Гематологические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 xml:space="preserve">Клинический анализ крови; 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Иммуногематологические исследования:</w:t>
            </w:r>
            <w:r w:rsidRPr="00BB2633">
              <w:rPr>
                <w:rStyle w:val="namegr"/>
                <w:sz w:val="22"/>
                <w:szCs w:val="22"/>
              </w:rPr>
              <w:t xml:space="preserve"> </w:t>
            </w:r>
            <w:r w:rsidRPr="00BB2633">
              <w:rPr>
                <w:rStyle w:val="namegr"/>
                <w:i/>
                <w:sz w:val="22"/>
                <w:szCs w:val="22"/>
              </w:rPr>
              <w:t>(</w:t>
            </w:r>
            <w:r w:rsidRPr="00BB2633">
              <w:rPr>
                <w:rStyle w:val="namegr3"/>
                <w:i/>
                <w:sz w:val="22"/>
                <w:szCs w:val="22"/>
              </w:rPr>
              <w:t xml:space="preserve">Групповая принадлежность крови,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Аллоиммунные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 антитела);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rStyle w:val="namegr"/>
                <w:sz w:val="22"/>
                <w:szCs w:val="22"/>
              </w:rPr>
              <w:t>Коагулологические</w:t>
            </w:r>
            <w:proofErr w:type="spellEnd"/>
            <w:r w:rsidRPr="00BB2633">
              <w:rPr>
                <w:rStyle w:val="namegr"/>
                <w:sz w:val="22"/>
                <w:szCs w:val="22"/>
              </w:rPr>
              <w:t xml:space="preserve"> исследования (</w:t>
            </w:r>
            <w:proofErr w:type="spellStart"/>
            <w:r w:rsidRPr="00BB2633">
              <w:rPr>
                <w:rStyle w:val="namegr"/>
                <w:sz w:val="22"/>
                <w:szCs w:val="22"/>
              </w:rPr>
              <w:t>коагулограмма</w:t>
            </w:r>
            <w:proofErr w:type="spellEnd"/>
            <w:r w:rsidRPr="00BB2633">
              <w:rPr>
                <w:rStyle w:val="namegr"/>
                <w:sz w:val="22"/>
                <w:szCs w:val="22"/>
              </w:rPr>
              <w:t>).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2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Биохимические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Глюкоза и метаболиты углеводного обмена;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Белки и аминокислоты;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Низкомолекулярные азотистые вещества;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Пигменты;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Липиды;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Ферменты;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Витамины;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Неорганические вещества (макро- и микроэлементы):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i/>
                <w:sz w:val="22"/>
                <w:szCs w:val="22"/>
              </w:rPr>
            </w:pPr>
            <w:r w:rsidRPr="00BB2633">
              <w:rPr>
                <w:rStyle w:val="namegr3"/>
                <w:sz w:val="22"/>
                <w:szCs w:val="22"/>
              </w:rPr>
              <w:t xml:space="preserve">Комплексные программы оценки микроэлементного статуса: </w:t>
            </w:r>
            <w:r w:rsidRPr="00BB2633">
              <w:rPr>
                <w:rStyle w:val="namegr3"/>
                <w:i/>
                <w:sz w:val="22"/>
                <w:szCs w:val="22"/>
              </w:rPr>
              <w:t>(Алюминий, Барий,</w:t>
            </w:r>
            <w:r w:rsidRPr="00BB2633">
              <w:rPr>
                <w:i/>
                <w:sz w:val="22"/>
                <w:szCs w:val="22"/>
              </w:rPr>
              <w:t xml:space="preserve"> </w:t>
            </w:r>
            <w:r w:rsidRPr="00BB2633">
              <w:rPr>
                <w:rStyle w:val="namegr3"/>
                <w:i/>
                <w:sz w:val="22"/>
                <w:szCs w:val="22"/>
              </w:rPr>
              <w:t>Бериллий, Бор, Ванадий, Висмут, Вольфрам, Галлий, Германий, Железо, Золото, Йод, Кадмий, Калий, Кальций, Кобальт, Кремний, Лантан, Литий, Магний, Марганец, Медь, Молибден, Мышьяк, Натрий, Никель, Олово, Платина, Ртуть, Рубидий, Свинец, Селен, Серебро, Стронций, Сурьма, Таллий, Фосфор, Хром, Цинк, Цирконий)</w:t>
            </w:r>
            <w:r w:rsidRPr="00BB2633">
              <w:rPr>
                <w:rStyle w:val="namegr3"/>
                <w:sz w:val="22"/>
                <w:szCs w:val="22"/>
              </w:rPr>
              <w:t>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Специфические белки: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3"/>
                <w:sz w:val="22"/>
                <w:szCs w:val="22"/>
              </w:rPr>
              <w:t>Белки, участвующие в обмене железа;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proofErr w:type="spellStart"/>
            <w:r w:rsidRPr="00BB2633">
              <w:rPr>
                <w:rStyle w:val="namegr3"/>
                <w:sz w:val="22"/>
                <w:szCs w:val="22"/>
              </w:rPr>
              <w:t>Кардиоспецифичные</w:t>
            </w:r>
            <w:proofErr w:type="spellEnd"/>
            <w:r w:rsidRPr="00BB2633">
              <w:rPr>
                <w:rStyle w:val="namegr3"/>
                <w:sz w:val="22"/>
                <w:szCs w:val="22"/>
              </w:rPr>
              <w:t xml:space="preserve"> белки и маркёры риска сердечно - сосудистых заболеваний;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3"/>
                <w:sz w:val="22"/>
                <w:szCs w:val="22"/>
              </w:rPr>
              <w:t>Белки «острой» фазы и маркёры воспаления;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3"/>
                <w:sz w:val="22"/>
                <w:szCs w:val="22"/>
              </w:rPr>
              <w:t>Маркёры метаболизма костной ткани и остеопороза;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3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Гормональные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Оценка: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-соматотропной функции гипофиза;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-гипофизарно-надпочечниковой системы;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-функции щитовидной железы;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-гормональной регуляции обмена кальция и фосфора;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3"/>
                <w:sz w:val="22"/>
                <w:szCs w:val="22"/>
              </w:rPr>
              <w:t>-</w:t>
            </w:r>
            <w:r w:rsidRPr="00BB2633">
              <w:rPr>
                <w:rStyle w:val="namegr"/>
                <w:sz w:val="22"/>
                <w:szCs w:val="22"/>
              </w:rPr>
              <w:t>гормональной регуляции ф</w:t>
            </w:r>
            <w:r w:rsidR="003648F4" w:rsidRPr="00BB2633">
              <w:rPr>
                <w:rStyle w:val="namegr"/>
                <w:sz w:val="22"/>
                <w:szCs w:val="22"/>
              </w:rPr>
              <w:t xml:space="preserve">ункции репродуктивной системы </w:t>
            </w:r>
            <w:r w:rsidRPr="00BB2633">
              <w:rPr>
                <w:rStyle w:val="namegr"/>
                <w:i/>
                <w:sz w:val="22"/>
                <w:szCs w:val="22"/>
              </w:rPr>
              <w:t>(г</w:t>
            </w:r>
            <w:r w:rsidRPr="00BB2633">
              <w:rPr>
                <w:rStyle w:val="namegr3"/>
                <w:i/>
                <w:sz w:val="22"/>
                <w:szCs w:val="22"/>
              </w:rPr>
              <w:t xml:space="preserve">ипофизарные гонадотропные гормоны и </w:t>
            </w:r>
            <w:r w:rsidRPr="00BB2633">
              <w:rPr>
                <w:rStyle w:val="namegr3"/>
                <w:i/>
                <w:sz w:val="22"/>
                <w:szCs w:val="22"/>
              </w:rPr>
              <w:lastRenderedPageBreak/>
              <w:t xml:space="preserve">пролактин, эстрогены и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прогестины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, оценка андрогенной функции, нестероидные регуляторные факторы половых желёз, 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-</w:t>
            </w:r>
            <w:r w:rsidRPr="00BB2633">
              <w:rPr>
                <w:sz w:val="22"/>
                <w:szCs w:val="22"/>
              </w:rPr>
              <w:t>э</w:t>
            </w:r>
            <w:r w:rsidRPr="00BB2633">
              <w:rPr>
                <w:rStyle w:val="namegr"/>
                <w:sz w:val="22"/>
                <w:szCs w:val="22"/>
              </w:rPr>
              <w:t>ндокринной функции поджелудочной железы и диагностика диабета;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 xml:space="preserve">-состояния </w:t>
            </w:r>
            <w:proofErr w:type="gramStart"/>
            <w:r w:rsidRPr="00BB2633">
              <w:rPr>
                <w:rStyle w:val="namegr"/>
                <w:sz w:val="22"/>
                <w:szCs w:val="22"/>
              </w:rPr>
              <w:t>симпато-адреналовой</w:t>
            </w:r>
            <w:proofErr w:type="gramEnd"/>
            <w:r w:rsidRPr="00BB2633">
              <w:rPr>
                <w:rStyle w:val="namegr"/>
                <w:sz w:val="22"/>
                <w:szCs w:val="22"/>
              </w:rPr>
              <w:t xml:space="preserve"> системы;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-состояния ренин-</w:t>
            </w:r>
            <w:proofErr w:type="spellStart"/>
            <w:r w:rsidRPr="00BB2633">
              <w:rPr>
                <w:rStyle w:val="namegr"/>
                <w:sz w:val="22"/>
                <w:szCs w:val="22"/>
              </w:rPr>
              <w:t>ангиотензин</w:t>
            </w:r>
            <w:proofErr w:type="spellEnd"/>
            <w:r w:rsidRPr="00BB2633">
              <w:rPr>
                <w:rStyle w:val="namegr"/>
                <w:sz w:val="22"/>
                <w:szCs w:val="22"/>
              </w:rPr>
              <w:t>-</w:t>
            </w:r>
            <w:proofErr w:type="spellStart"/>
            <w:r w:rsidRPr="00BB2633">
              <w:rPr>
                <w:rStyle w:val="namegr"/>
                <w:sz w:val="22"/>
                <w:szCs w:val="22"/>
              </w:rPr>
              <w:t>альдостероновой</w:t>
            </w:r>
            <w:proofErr w:type="spellEnd"/>
            <w:r w:rsidRPr="00BB2633">
              <w:rPr>
                <w:rStyle w:val="namegr"/>
                <w:sz w:val="22"/>
                <w:szCs w:val="22"/>
              </w:rPr>
              <w:t xml:space="preserve"> системы;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3"/>
                <w:sz w:val="22"/>
                <w:szCs w:val="22"/>
              </w:rPr>
              <w:t>-</w:t>
            </w:r>
            <w:r w:rsidRPr="00BB2633">
              <w:rPr>
                <w:rStyle w:val="namegr"/>
                <w:sz w:val="22"/>
                <w:szCs w:val="22"/>
              </w:rPr>
              <w:t>факторов, участвующих в регуляции аппетита и жирового обмена;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 xml:space="preserve">гормональной регуляции </w:t>
            </w:r>
            <w:proofErr w:type="spellStart"/>
            <w:r w:rsidRPr="00BB2633">
              <w:rPr>
                <w:rStyle w:val="namegr"/>
                <w:sz w:val="22"/>
                <w:szCs w:val="22"/>
              </w:rPr>
              <w:t>эритропоэза</w:t>
            </w:r>
            <w:proofErr w:type="spellEnd"/>
            <w:r w:rsidRPr="00BB2633">
              <w:rPr>
                <w:rStyle w:val="namegr"/>
                <w:sz w:val="22"/>
                <w:szCs w:val="22"/>
              </w:rPr>
              <w:t>.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Иммунологические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Оценка гуморального и клеточного иммунитета:</w:t>
            </w:r>
            <w:r w:rsidRPr="00BB2633">
              <w:rPr>
                <w:rStyle w:val="namegr"/>
                <w:sz w:val="22"/>
                <w:szCs w:val="22"/>
              </w:rPr>
              <w:t xml:space="preserve"> </w:t>
            </w:r>
            <w:r w:rsidRPr="00BB2633">
              <w:rPr>
                <w:rStyle w:val="namegr"/>
                <w:i/>
                <w:sz w:val="22"/>
                <w:szCs w:val="22"/>
              </w:rPr>
              <w:t>(и</w:t>
            </w:r>
            <w:r w:rsidRPr="00BB2633">
              <w:rPr>
                <w:rStyle w:val="namegr3"/>
                <w:i/>
                <w:sz w:val="22"/>
                <w:szCs w:val="22"/>
              </w:rPr>
              <w:t>ммуноглобулины, компоненты комплемента, комплексные иммунологические исследования, регуляторы и медиаторы иммунитета)</w:t>
            </w:r>
            <w:r w:rsidRPr="00BB2633">
              <w:rPr>
                <w:rStyle w:val="namegr3"/>
                <w:sz w:val="22"/>
                <w:szCs w:val="22"/>
              </w:rPr>
              <w:t>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rStyle w:val="namegr"/>
                <w:b/>
                <w:sz w:val="22"/>
                <w:szCs w:val="22"/>
              </w:rPr>
              <w:t>Аллергологические</w:t>
            </w:r>
            <w:proofErr w:type="spellEnd"/>
            <w:r w:rsidRPr="00BB2633">
              <w:rPr>
                <w:rStyle w:val="namegr"/>
                <w:b/>
                <w:sz w:val="22"/>
                <w:szCs w:val="22"/>
              </w:rPr>
              <w:t xml:space="preserve"> исследования</w:t>
            </w:r>
            <w:r w:rsidRPr="00BB2633">
              <w:rPr>
                <w:b/>
                <w:sz w:val="22"/>
                <w:szCs w:val="22"/>
              </w:rPr>
              <w:t>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"/>
                <w:i/>
                <w:sz w:val="22"/>
                <w:szCs w:val="22"/>
              </w:rPr>
              <w:t>(</w:t>
            </w:r>
            <w:r w:rsidRPr="00BB2633">
              <w:rPr>
                <w:rStyle w:val="namegr3"/>
                <w:i/>
                <w:sz w:val="22"/>
                <w:szCs w:val="22"/>
              </w:rPr>
              <w:t xml:space="preserve">Антитела к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глиадину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: диагностика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целиакии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, Определение общего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IgE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, Определение специфических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IgE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>);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Маркёры аутоиммунных заболеваний:</w:t>
            </w:r>
            <w:r w:rsidRPr="00BB2633">
              <w:rPr>
                <w:rStyle w:val="namegr"/>
                <w:sz w:val="22"/>
                <w:szCs w:val="22"/>
              </w:rPr>
              <w:t xml:space="preserve"> </w:t>
            </w:r>
            <w:r w:rsidRPr="00BB2633">
              <w:rPr>
                <w:rStyle w:val="namegr"/>
                <w:i/>
                <w:sz w:val="22"/>
                <w:szCs w:val="22"/>
              </w:rPr>
              <w:t>(а</w:t>
            </w:r>
            <w:r w:rsidRPr="00BB2633">
              <w:rPr>
                <w:rStyle w:val="namegr3"/>
                <w:i/>
                <w:sz w:val="22"/>
                <w:szCs w:val="22"/>
              </w:rPr>
              <w:t xml:space="preserve">нтигены главного комплекса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гистосовместимости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>)</w:t>
            </w:r>
            <w:r w:rsidRPr="00BB2633">
              <w:rPr>
                <w:rStyle w:val="namegr3"/>
                <w:sz w:val="22"/>
                <w:szCs w:val="22"/>
              </w:rPr>
              <w:t>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  <w:proofErr w:type="spellStart"/>
            <w:r w:rsidRPr="00BB2633">
              <w:rPr>
                <w:rStyle w:val="namegr"/>
                <w:b/>
                <w:sz w:val="22"/>
                <w:szCs w:val="22"/>
              </w:rPr>
              <w:t>Интерфероновый</w:t>
            </w:r>
            <w:proofErr w:type="spellEnd"/>
            <w:r w:rsidRPr="00BB2633">
              <w:rPr>
                <w:rStyle w:val="namegr"/>
                <w:b/>
                <w:sz w:val="22"/>
                <w:szCs w:val="22"/>
              </w:rPr>
              <w:t xml:space="preserve"> статус:</w:t>
            </w:r>
            <w:r w:rsidRPr="00BB2633">
              <w:rPr>
                <w:rStyle w:val="namegr"/>
                <w:sz w:val="22"/>
                <w:szCs w:val="22"/>
              </w:rPr>
              <w:t xml:space="preserve"> </w:t>
            </w:r>
            <w:r w:rsidRPr="00BB2633">
              <w:rPr>
                <w:rStyle w:val="namegr"/>
                <w:i/>
                <w:sz w:val="22"/>
                <w:szCs w:val="22"/>
              </w:rPr>
              <w:t>(</w:t>
            </w:r>
            <w:r w:rsidRPr="00BB2633">
              <w:rPr>
                <w:rStyle w:val="namegr3"/>
                <w:i/>
                <w:sz w:val="22"/>
                <w:szCs w:val="22"/>
              </w:rPr>
              <w:t xml:space="preserve">Определение чувствительности к препаратам интерферона, Определение чувствительности к индукторам интерферона, Определение чувствительности к иммуномодуляторам, Определение нейтрализующих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антитетел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 к препаратам интерферона)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5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Исследование мочи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Клинический анализ мочи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6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Исследования кала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Клинический анализ кала;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Биохимический анализ кала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7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Цитологические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8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Гистологические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9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Диагностика патологии печени без биопсии (</w:t>
            </w:r>
            <w:proofErr w:type="spellStart"/>
            <w:r w:rsidRPr="00BB2633">
              <w:rPr>
                <w:sz w:val="22"/>
                <w:szCs w:val="22"/>
              </w:rPr>
              <w:t>фибромакс</w:t>
            </w:r>
            <w:proofErr w:type="spellEnd"/>
            <w:r w:rsidRPr="00BB2633">
              <w:rPr>
                <w:sz w:val="22"/>
                <w:szCs w:val="22"/>
              </w:rPr>
              <w:t>/</w:t>
            </w:r>
            <w:proofErr w:type="spellStart"/>
            <w:r w:rsidRPr="00BB2633">
              <w:rPr>
                <w:sz w:val="22"/>
                <w:szCs w:val="22"/>
              </w:rPr>
              <w:t>фибротест</w:t>
            </w:r>
            <w:proofErr w:type="spellEnd"/>
            <w:r w:rsidRPr="00BB2633">
              <w:rPr>
                <w:sz w:val="22"/>
                <w:szCs w:val="22"/>
              </w:rPr>
              <w:t>/</w:t>
            </w:r>
            <w:proofErr w:type="spellStart"/>
            <w:r w:rsidRPr="00BB2633">
              <w:rPr>
                <w:sz w:val="22"/>
                <w:szCs w:val="22"/>
              </w:rPr>
              <w:t>стеатоскрин</w:t>
            </w:r>
            <w:proofErr w:type="spellEnd"/>
            <w:r w:rsidRPr="00BB2633">
              <w:rPr>
                <w:sz w:val="22"/>
                <w:szCs w:val="22"/>
              </w:rPr>
              <w:t>)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10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Дисбиотические</w:t>
            </w:r>
            <w:proofErr w:type="spellEnd"/>
            <w:r w:rsidRPr="00BB2633">
              <w:rPr>
                <w:sz w:val="22"/>
                <w:szCs w:val="22"/>
              </w:rPr>
              <w:t xml:space="preserve"> состояния кишечника и влагалища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Общая оценка естественной микрофлоры организма: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 xml:space="preserve">Специфическая оценка естественной микрофлоры организма </w:t>
            </w:r>
            <w:r w:rsidRPr="00BB2633">
              <w:rPr>
                <w:rStyle w:val="namegr"/>
                <w:i/>
                <w:sz w:val="22"/>
                <w:szCs w:val="22"/>
              </w:rPr>
              <w:t>(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Лактобактерии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>,</w:t>
            </w:r>
            <w:r w:rsidRPr="00BB2633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Мобилункус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, Бактероиды,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Гарднереллёз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: бактериальный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вагиноз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>)</w:t>
            </w:r>
            <w:r w:rsidRPr="00BB2633">
              <w:rPr>
                <w:rStyle w:val="namegr3"/>
                <w:sz w:val="22"/>
                <w:szCs w:val="22"/>
              </w:rPr>
              <w:t>.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11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Диагностика инфекционных заболеваний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Вирусные инфекции:</w:t>
            </w:r>
            <w:r w:rsidRPr="00BB2633">
              <w:rPr>
                <w:rStyle w:val="namegr"/>
                <w:sz w:val="22"/>
                <w:szCs w:val="22"/>
              </w:rPr>
              <w:t xml:space="preserve"> 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sz w:val="22"/>
                <w:szCs w:val="22"/>
              </w:rPr>
            </w:pPr>
            <w:r w:rsidRPr="00BB2633">
              <w:rPr>
                <w:rStyle w:val="namegr3"/>
                <w:i/>
                <w:sz w:val="22"/>
                <w:szCs w:val="22"/>
              </w:rPr>
              <w:t>Вирусные гепатиты, Инфекции, вызываемые вирусами герпеса, Т-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лимфотропные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 вирусы, Краснуха, Корь, Эпидемический паротит, Респираторные вирусные инфекции, Вирусные гастроэнтериты,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Папилломавирусная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 инфекция, Клещевой энцефалит)</w:t>
            </w:r>
            <w:r w:rsidRPr="00BB2633">
              <w:rPr>
                <w:rStyle w:val="namegr3"/>
                <w:sz w:val="22"/>
                <w:szCs w:val="22"/>
              </w:rPr>
              <w:t>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Бактериальные инфекции:</w:t>
            </w:r>
            <w:r w:rsidRPr="00BB2633">
              <w:rPr>
                <w:rStyle w:val="namegr"/>
                <w:sz w:val="22"/>
                <w:szCs w:val="22"/>
              </w:rPr>
              <w:t xml:space="preserve"> 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i/>
                <w:sz w:val="22"/>
                <w:szCs w:val="22"/>
              </w:rPr>
            </w:pPr>
            <w:r w:rsidRPr="00BB2633">
              <w:rPr>
                <w:rStyle w:val="namegr"/>
                <w:sz w:val="22"/>
                <w:szCs w:val="22"/>
              </w:rPr>
              <w:t>(</w:t>
            </w:r>
            <w:r w:rsidRPr="00BB2633">
              <w:rPr>
                <w:rStyle w:val="namegr3"/>
                <w:i/>
                <w:sz w:val="22"/>
                <w:szCs w:val="22"/>
              </w:rPr>
              <w:t xml:space="preserve">Общие обзорные исследования: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бактериоскопические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 xml:space="preserve"> и </w:t>
            </w:r>
            <w:proofErr w:type="spellStart"/>
            <w:r w:rsidRPr="00BB2633">
              <w:rPr>
                <w:rStyle w:val="namegr3"/>
                <w:i/>
                <w:sz w:val="22"/>
                <w:szCs w:val="22"/>
              </w:rPr>
              <w:t>культуральные</w:t>
            </w:r>
            <w:proofErr w:type="spellEnd"/>
            <w:r w:rsidRPr="00BB2633">
              <w:rPr>
                <w:rStyle w:val="namegr3"/>
                <w:i/>
                <w:sz w:val="22"/>
                <w:szCs w:val="22"/>
              </w:rPr>
              <w:t>,</w:t>
            </w:r>
            <w:r w:rsidRPr="00BB2633">
              <w:rPr>
                <w:i/>
                <w:sz w:val="22"/>
                <w:szCs w:val="22"/>
              </w:rPr>
              <w:t xml:space="preserve"> </w:t>
            </w:r>
            <w:r w:rsidRPr="00BB2633">
              <w:rPr>
                <w:rStyle w:val="namegr3"/>
                <w:i/>
                <w:sz w:val="22"/>
                <w:szCs w:val="22"/>
              </w:rPr>
              <w:t>Специфические исследования);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Грибковые инфекции: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3"/>
                <w:i/>
                <w:sz w:val="22"/>
                <w:szCs w:val="22"/>
              </w:rPr>
            </w:pPr>
            <w:r w:rsidRPr="00BB2633">
              <w:rPr>
                <w:rStyle w:val="namegr"/>
                <w:i/>
                <w:sz w:val="22"/>
                <w:szCs w:val="22"/>
              </w:rPr>
              <w:t>(</w:t>
            </w:r>
            <w:r w:rsidRPr="00BB2633">
              <w:rPr>
                <w:rStyle w:val="namegr3"/>
                <w:i/>
                <w:sz w:val="22"/>
                <w:szCs w:val="22"/>
              </w:rPr>
              <w:t>Аспергиллёз,</w:t>
            </w:r>
            <w:r w:rsidRPr="00BB2633">
              <w:rPr>
                <w:i/>
                <w:sz w:val="22"/>
                <w:szCs w:val="22"/>
              </w:rPr>
              <w:t xml:space="preserve"> </w:t>
            </w:r>
            <w:r w:rsidRPr="00BB2633">
              <w:rPr>
                <w:rStyle w:val="namegr3"/>
                <w:i/>
                <w:sz w:val="22"/>
                <w:szCs w:val="22"/>
              </w:rPr>
              <w:t>Кандидоз)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  <w:r w:rsidRPr="00BB2633">
              <w:rPr>
                <w:rStyle w:val="namegr"/>
                <w:b/>
                <w:sz w:val="22"/>
                <w:szCs w:val="22"/>
              </w:rPr>
              <w:t>Паразитарные инфекции:</w:t>
            </w:r>
          </w:p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i/>
                <w:sz w:val="22"/>
                <w:szCs w:val="22"/>
              </w:rPr>
            </w:pPr>
            <w:r w:rsidRPr="00BB2633">
              <w:rPr>
                <w:rStyle w:val="namegr"/>
                <w:i/>
                <w:sz w:val="22"/>
                <w:szCs w:val="22"/>
              </w:rPr>
              <w:t>(</w:t>
            </w:r>
            <w:r w:rsidRPr="00BB2633">
              <w:rPr>
                <w:rStyle w:val="namegr3"/>
                <w:i/>
                <w:sz w:val="22"/>
                <w:szCs w:val="22"/>
              </w:rPr>
              <w:t>Протозойные инфекции, Гельминтозы)</w:t>
            </w: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14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Микробиологические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rStyle w:val="namegr"/>
                <w:b/>
                <w:sz w:val="22"/>
                <w:szCs w:val="22"/>
              </w:rPr>
            </w:pPr>
          </w:p>
        </w:tc>
      </w:tr>
      <w:tr w:rsidR="00AB1091" w:rsidRPr="00BB2633" w:rsidTr="000A4D51">
        <w:tc>
          <w:tcPr>
            <w:tcW w:w="672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20</w:t>
            </w:r>
          </w:p>
        </w:tc>
        <w:tc>
          <w:tcPr>
            <w:tcW w:w="4114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ПЦР - диагностика</w:t>
            </w:r>
          </w:p>
        </w:tc>
        <w:tc>
          <w:tcPr>
            <w:tcW w:w="5351" w:type="dxa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</w:p>
        </w:tc>
      </w:tr>
    </w:tbl>
    <w:p w:rsidR="00AB1091" w:rsidRPr="00BB2633" w:rsidRDefault="00AB1091" w:rsidP="00AB1091">
      <w:pPr>
        <w:pStyle w:val="2"/>
        <w:spacing w:after="0" w:line="240" w:lineRule="auto"/>
        <w:ind w:left="0"/>
        <w:rPr>
          <w:sz w:val="22"/>
          <w:szCs w:val="22"/>
        </w:rPr>
      </w:pPr>
    </w:p>
    <w:p w:rsidR="00AB1091" w:rsidRPr="00BB2633" w:rsidRDefault="00AB1091" w:rsidP="00AB1091">
      <w:pPr>
        <w:pStyle w:val="2"/>
        <w:spacing w:after="0" w:line="240" w:lineRule="auto"/>
        <w:ind w:left="0"/>
        <w:rPr>
          <w:sz w:val="22"/>
          <w:szCs w:val="22"/>
          <w:u w:val="single"/>
        </w:rPr>
      </w:pPr>
      <w:r w:rsidRPr="00BB2633">
        <w:rPr>
          <w:sz w:val="22"/>
          <w:szCs w:val="22"/>
        </w:rPr>
        <w:t xml:space="preserve">1.3. </w:t>
      </w:r>
      <w:r w:rsidRPr="00BB2633">
        <w:rPr>
          <w:b/>
          <w:sz w:val="22"/>
          <w:szCs w:val="22"/>
        </w:rPr>
        <w:t>И</w:t>
      </w:r>
      <w:r w:rsidRPr="00BB2633">
        <w:rPr>
          <w:b/>
          <w:bCs/>
          <w:sz w:val="22"/>
          <w:szCs w:val="22"/>
        </w:rPr>
        <w:t xml:space="preserve">нструментальные исследования </w:t>
      </w:r>
      <w:r w:rsidRPr="00BB2633">
        <w:rPr>
          <w:spacing w:val="-4"/>
          <w:sz w:val="22"/>
          <w:szCs w:val="22"/>
        </w:rPr>
        <w:t>(без количественных ограничений)</w:t>
      </w:r>
      <w:r w:rsidRPr="00BB2633">
        <w:rPr>
          <w:sz w:val="22"/>
          <w:szCs w:val="22"/>
        </w:rPr>
        <w:t>:</w:t>
      </w:r>
      <w:r w:rsidRPr="00BB2633">
        <w:rPr>
          <w:sz w:val="22"/>
          <w:szCs w:val="22"/>
          <w:u w:val="single"/>
        </w:rPr>
        <w:t xml:space="preserve"> </w:t>
      </w:r>
    </w:p>
    <w:p w:rsidR="00AB1091" w:rsidRPr="00BB2633" w:rsidRDefault="00AB1091" w:rsidP="00AB1091">
      <w:pPr>
        <w:pStyle w:val="2"/>
        <w:spacing w:after="0" w:line="240" w:lineRule="auto"/>
        <w:ind w:left="0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5"/>
        <w:gridCol w:w="5821"/>
        <w:gridCol w:w="2705"/>
      </w:tblGrid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26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b/>
                <w:sz w:val="22"/>
                <w:szCs w:val="22"/>
              </w:rPr>
              <w:t>Лучевая диагностика: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Рентгенологические исследования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Компьютерную томографию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Магнитно-резонансную томографию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910441">
            <w:pPr>
              <w:pStyle w:val="2"/>
              <w:tabs>
                <w:tab w:val="left" w:pos="2328"/>
              </w:tabs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Радионуклидная</w:t>
            </w:r>
            <w:proofErr w:type="spellEnd"/>
            <w:r w:rsidR="00910441" w:rsidRPr="00BB2633">
              <w:rPr>
                <w:sz w:val="22"/>
                <w:szCs w:val="22"/>
              </w:rPr>
              <w:tab/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26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b/>
                <w:sz w:val="22"/>
                <w:szCs w:val="22"/>
              </w:rPr>
              <w:t>Функциональная диагностика: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Доплеровское исследование сосудов конечностей и головного мозга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Электроэнцефалография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Электрокардиография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 xml:space="preserve">Суточное </w:t>
            </w:r>
            <w:proofErr w:type="spellStart"/>
            <w:r w:rsidRPr="00BB2633">
              <w:rPr>
                <w:sz w:val="22"/>
                <w:szCs w:val="22"/>
              </w:rPr>
              <w:t>мониторирование</w:t>
            </w:r>
            <w:proofErr w:type="spellEnd"/>
            <w:r w:rsidRPr="00BB2633">
              <w:rPr>
                <w:sz w:val="22"/>
                <w:szCs w:val="22"/>
              </w:rPr>
              <w:t xml:space="preserve"> артериального давления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BB26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b/>
                <w:sz w:val="22"/>
                <w:szCs w:val="22"/>
              </w:rPr>
              <w:t>Другие виды диагностики: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Ультразвуковая диагностика (УЗИ)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Маммография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Колоноскопия</w:t>
            </w:r>
            <w:proofErr w:type="spellEnd"/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Ректороманоскопия</w:t>
            </w:r>
            <w:proofErr w:type="spellEnd"/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Радиоизотопное исследование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Эндоскопические исследования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Реовазография</w:t>
            </w:r>
            <w:proofErr w:type="spellEnd"/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Велоэргометрия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Фонокардиография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Функции внешнего дыхания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Холтеровское</w:t>
            </w:r>
            <w:proofErr w:type="spellEnd"/>
            <w:r w:rsidRPr="00BB2633">
              <w:rPr>
                <w:sz w:val="22"/>
                <w:szCs w:val="22"/>
              </w:rPr>
              <w:t xml:space="preserve"> (суточное) </w:t>
            </w:r>
            <w:proofErr w:type="spellStart"/>
            <w:r w:rsidRPr="00BB2633">
              <w:rPr>
                <w:sz w:val="22"/>
                <w:szCs w:val="22"/>
              </w:rPr>
              <w:t>мониторирование</w:t>
            </w:r>
            <w:proofErr w:type="spellEnd"/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ЭКО-КГ</w:t>
            </w:r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proofErr w:type="spellStart"/>
            <w:r w:rsidRPr="00BB2633">
              <w:rPr>
                <w:sz w:val="22"/>
                <w:szCs w:val="22"/>
              </w:rPr>
              <w:t>Зофагогастродуоденоскопия</w:t>
            </w:r>
            <w:proofErr w:type="spellEnd"/>
          </w:p>
        </w:tc>
      </w:tr>
      <w:tr w:rsidR="00AB1091" w:rsidRPr="00BB2633" w:rsidTr="000A4D51">
        <w:tc>
          <w:tcPr>
            <w:tcW w:w="909" w:type="pct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4091" w:type="pct"/>
            <w:gridSpan w:val="2"/>
          </w:tcPr>
          <w:p w:rsidR="00AB1091" w:rsidRPr="00BB2633" w:rsidRDefault="00AB1091" w:rsidP="000A4D51">
            <w:pPr>
              <w:pStyle w:val="2"/>
              <w:spacing w:after="0" w:line="240" w:lineRule="auto"/>
              <w:ind w:left="0"/>
              <w:rPr>
                <w:sz w:val="22"/>
                <w:szCs w:val="22"/>
              </w:rPr>
            </w:pPr>
            <w:r w:rsidRPr="00BB2633">
              <w:rPr>
                <w:sz w:val="22"/>
                <w:szCs w:val="22"/>
              </w:rPr>
              <w:t>и другие инструментальные исследования</w:t>
            </w:r>
          </w:p>
        </w:tc>
      </w:tr>
      <w:tr w:rsidR="00AB1091" w:rsidRPr="00BB2633" w:rsidTr="000A4D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298" w:type="pct"/>
        </w:trPr>
        <w:tc>
          <w:tcPr>
            <w:tcW w:w="3702" w:type="pct"/>
            <w:gridSpan w:val="2"/>
          </w:tcPr>
          <w:p w:rsidR="00AB1091" w:rsidRPr="00BB2633" w:rsidRDefault="00AB1091" w:rsidP="000A4D5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</w:tbl>
    <w:p w:rsidR="00AB1091" w:rsidRPr="00BB2633" w:rsidRDefault="00AB1091" w:rsidP="00AB109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B2633">
        <w:rPr>
          <w:b/>
          <w:sz w:val="22"/>
          <w:szCs w:val="22"/>
        </w:rPr>
        <w:t>1.4 .</w:t>
      </w:r>
      <w:r w:rsidRPr="00BB2633">
        <w:rPr>
          <w:sz w:val="22"/>
          <w:szCs w:val="22"/>
        </w:rPr>
        <w:t xml:space="preserve"> </w:t>
      </w:r>
      <w:r w:rsidRPr="00BB2633">
        <w:rPr>
          <w:b/>
          <w:bCs/>
          <w:sz w:val="22"/>
          <w:szCs w:val="22"/>
        </w:rPr>
        <w:t xml:space="preserve">Процедуры, манипуляции и методы лечения </w:t>
      </w:r>
      <w:r w:rsidRPr="00BB2633">
        <w:rPr>
          <w:bCs/>
          <w:sz w:val="22"/>
          <w:szCs w:val="22"/>
        </w:rPr>
        <w:t>(</w:t>
      </w:r>
      <w:r w:rsidR="007011B8" w:rsidRPr="00BB2633">
        <w:rPr>
          <w:bCs/>
          <w:sz w:val="22"/>
          <w:szCs w:val="22"/>
        </w:rPr>
        <w:t>до 20 процедур по каждому заболеванию</w:t>
      </w:r>
      <w:r w:rsidRPr="00BB2633">
        <w:rPr>
          <w:bCs/>
          <w:sz w:val="22"/>
          <w:szCs w:val="22"/>
        </w:rPr>
        <w:t>)</w:t>
      </w:r>
      <w:r w:rsidRPr="00BB2633">
        <w:rPr>
          <w:sz w:val="22"/>
          <w:szCs w:val="22"/>
        </w:rPr>
        <w:t xml:space="preserve">: физиотерапия, все виды электро-, свето-, </w:t>
      </w:r>
      <w:proofErr w:type="spellStart"/>
      <w:r w:rsidRPr="00BB2633">
        <w:rPr>
          <w:sz w:val="22"/>
          <w:szCs w:val="22"/>
        </w:rPr>
        <w:t>магнито</w:t>
      </w:r>
      <w:proofErr w:type="spellEnd"/>
      <w:r w:rsidRPr="00BB2633">
        <w:rPr>
          <w:sz w:val="22"/>
          <w:szCs w:val="22"/>
        </w:rPr>
        <w:t xml:space="preserve">-, лазеротерапия (СВЧ, УВЧ, импульсные токи, </w:t>
      </w:r>
      <w:proofErr w:type="spellStart"/>
      <w:r w:rsidRPr="00BB2633">
        <w:rPr>
          <w:sz w:val="22"/>
          <w:szCs w:val="22"/>
        </w:rPr>
        <w:t>магнитофорез</w:t>
      </w:r>
      <w:proofErr w:type="spellEnd"/>
      <w:r w:rsidRPr="00BB2633">
        <w:rPr>
          <w:sz w:val="22"/>
          <w:szCs w:val="22"/>
        </w:rPr>
        <w:t xml:space="preserve">, электрофорез, индуктотермия, дарсонвализация, </w:t>
      </w:r>
      <w:proofErr w:type="spellStart"/>
      <w:r w:rsidRPr="00BB2633">
        <w:rPr>
          <w:sz w:val="22"/>
          <w:szCs w:val="22"/>
        </w:rPr>
        <w:t>диодинамические</w:t>
      </w:r>
      <w:proofErr w:type="spellEnd"/>
      <w:r w:rsidRPr="00BB2633">
        <w:rPr>
          <w:sz w:val="22"/>
          <w:szCs w:val="22"/>
        </w:rPr>
        <w:t xml:space="preserve"> токи и пр.), теплолечение, ингаляции, лечебный массаж</w:t>
      </w:r>
      <w:r w:rsidR="007011B8" w:rsidRPr="00BB2633">
        <w:rPr>
          <w:sz w:val="22"/>
          <w:szCs w:val="22"/>
        </w:rPr>
        <w:t xml:space="preserve"> (до 10 сеансов по каждому заболеванию)</w:t>
      </w:r>
      <w:r w:rsidRPr="00BB2633">
        <w:rPr>
          <w:sz w:val="22"/>
          <w:szCs w:val="22"/>
        </w:rPr>
        <w:t>, удаление папиллом, корпоральная иглорефлексотерапия, мануальная терапия, ЛФК, инъекции, вливания, иммунопрофилактические мероприятия и другие процедуры, манипуляции и методы лечения.</w:t>
      </w:r>
    </w:p>
    <w:p w:rsidR="00AB1091" w:rsidRPr="00BB2633" w:rsidRDefault="00AB1091" w:rsidP="00AB109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</w:p>
    <w:p w:rsidR="00AB1091" w:rsidRPr="00BB2633" w:rsidRDefault="00AB1091" w:rsidP="00AB1091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BB2633">
        <w:rPr>
          <w:b/>
          <w:sz w:val="22"/>
          <w:szCs w:val="22"/>
        </w:rPr>
        <w:t>1.5.</w:t>
      </w:r>
      <w:r w:rsidRPr="00BB2633">
        <w:rPr>
          <w:sz w:val="22"/>
          <w:szCs w:val="22"/>
        </w:rPr>
        <w:t xml:space="preserve"> </w:t>
      </w:r>
      <w:r w:rsidRPr="00BB2633">
        <w:rPr>
          <w:b/>
          <w:bCs/>
          <w:sz w:val="22"/>
          <w:szCs w:val="22"/>
        </w:rPr>
        <w:t xml:space="preserve">Помощь на дому: </w:t>
      </w:r>
      <w:r w:rsidRPr="00BB2633">
        <w:rPr>
          <w:spacing w:val="-4"/>
          <w:sz w:val="22"/>
          <w:szCs w:val="22"/>
        </w:rPr>
        <w:t>оказание медицинской помощи на дому в пределах административных границ г. Москвы</w:t>
      </w:r>
      <w:r w:rsidRPr="00BB2633">
        <w:rPr>
          <w:sz w:val="22"/>
          <w:szCs w:val="22"/>
        </w:rPr>
        <w:t xml:space="preserve"> и Московской области в радиусе 30 км</w:t>
      </w:r>
      <w:proofErr w:type="gramStart"/>
      <w:r w:rsidRPr="00BB2633">
        <w:rPr>
          <w:sz w:val="22"/>
          <w:szCs w:val="22"/>
        </w:rPr>
        <w:t>.</w:t>
      </w:r>
      <w:proofErr w:type="gramEnd"/>
      <w:r w:rsidRPr="00BB2633">
        <w:rPr>
          <w:sz w:val="22"/>
          <w:szCs w:val="22"/>
        </w:rPr>
        <w:t xml:space="preserve"> </w:t>
      </w:r>
      <w:proofErr w:type="gramStart"/>
      <w:r w:rsidRPr="00BB2633">
        <w:rPr>
          <w:sz w:val="22"/>
          <w:szCs w:val="22"/>
        </w:rPr>
        <w:t>о</w:t>
      </w:r>
      <w:proofErr w:type="gramEnd"/>
      <w:r w:rsidRPr="00BB2633">
        <w:rPr>
          <w:sz w:val="22"/>
          <w:szCs w:val="22"/>
        </w:rPr>
        <w:t>т МКАД оказание медицинской помощи, забор материала и проведение функциональных исследований на дому, если данные исследования необходимы по медицинским показаниям.</w:t>
      </w:r>
    </w:p>
    <w:p w:rsidR="00AB1091" w:rsidRPr="00BB2633" w:rsidRDefault="00AB1091" w:rsidP="00AB1091">
      <w:pPr>
        <w:rPr>
          <w:b/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>1.6. Стоматологическое лечение</w:t>
      </w:r>
      <w:r w:rsidRPr="00BB2633">
        <w:rPr>
          <w:sz w:val="22"/>
          <w:szCs w:val="22"/>
        </w:rPr>
        <w:t xml:space="preserve"> </w:t>
      </w:r>
      <w:r w:rsidRPr="00BB2633">
        <w:rPr>
          <w:spacing w:val="-4"/>
          <w:sz w:val="22"/>
          <w:szCs w:val="22"/>
        </w:rPr>
        <w:t xml:space="preserve">(без количественных ограничений) </w:t>
      </w:r>
      <w:r w:rsidRPr="00BB2633">
        <w:rPr>
          <w:sz w:val="22"/>
          <w:szCs w:val="22"/>
        </w:rPr>
        <w:t xml:space="preserve">при кариесе, пульпите и периодонтите, </w:t>
      </w:r>
      <w:proofErr w:type="spellStart"/>
      <w:r w:rsidRPr="00BB2633">
        <w:rPr>
          <w:sz w:val="22"/>
          <w:szCs w:val="22"/>
        </w:rPr>
        <w:t>некариозных</w:t>
      </w:r>
      <w:proofErr w:type="spellEnd"/>
      <w:r w:rsidRPr="00BB2633">
        <w:rPr>
          <w:sz w:val="22"/>
          <w:szCs w:val="22"/>
        </w:rPr>
        <w:t xml:space="preserve"> поражениях зубов; </w:t>
      </w:r>
    </w:p>
    <w:p w:rsidR="00AB1091" w:rsidRPr="00BB2633" w:rsidRDefault="00AB1091" w:rsidP="00AB1091">
      <w:pPr>
        <w:rPr>
          <w:sz w:val="22"/>
          <w:szCs w:val="22"/>
        </w:rPr>
      </w:pPr>
      <w:proofErr w:type="gramStart"/>
      <w:r w:rsidRPr="00BB2633">
        <w:rPr>
          <w:sz w:val="22"/>
          <w:szCs w:val="22"/>
        </w:rPr>
        <w:t>заболеваниях</w:t>
      </w:r>
      <w:proofErr w:type="gramEnd"/>
      <w:r w:rsidRPr="00BB2633">
        <w:rPr>
          <w:sz w:val="22"/>
          <w:szCs w:val="22"/>
        </w:rPr>
        <w:t xml:space="preserve"> пародонта, травме </w:t>
      </w:r>
      <w:proofErr w:type="spellStart"/>
      <w:r w:rsidRPr="00BB2633">
        <w:rPr>
          <w:sz w:val="22"/>
          <w:szCs w:val="22"/>
        </w:rPr>
        <w:t>челюстно</w:t>
      </w:r>
      <w:proofErr w:type="spellEnd"/>
      <w:r w:rsidRPr="00BB2633">
        <w:rPr>
          <w:sz w:val="22"/>
          <w:szCs w:val="22"/>
        </w:rPr>
        <w:t xml:space="preserve">–лицевой области: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-терапевтическое лечение с использованием свето- и </w:t>
      </w:r>
      <w:proofErr w:type="spellStart"/>
      <w:r w:rsidRPr="00BB2633">
        <w:rPr>
          <w:sz w:val="22"/>
          <w:szCs w:val="22"/>
        </w:rPr>
        <w:t>химиоотверждаемых</w:t>
      </w:r>
      <w:proofErr w:type="spellEnd"/>
      <w:r w:rsidRPr="00BB2633">
        <w:rPr>
          <w:sz w:val="22"/>
          <w:szCs w:val="22"/>
        </w:rPr>
        <w:t xml:space="preserve"> композитных материалов;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-механическая, медикаментозная обработка каналов, пломбирование каналов, в </w:t>
      </w:r>
      <w:proofErr w:type="spellStart"/>
      <w:r w:rsidRPr="00BB2633">
        <w:rPr>
          <w:sz w:val="22"/>
          <w:szCs w:val="22"/>
        </w:rPr>
        <w:t>т.ч</w:t>
      </w:r>
      <w:proofErr w:type="spellEnd"/>
      <w:r w:rsidRPr="00BB2633">
        <w:rPr>
          <w:sz w:val="22"/>
          <w:szCs w:val="22"/>
        </w:rPr>
        <w:t xml:space="preserve">. гуттаперчевыми штифтами и термофилами; хирургическое лечение: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-удаление зубов (простое, сложное, в </w:t>
      </w:r>
      <w:proofErr w:type="spellStart"/>
      <w:r w:rsidRPr="00BB2633">
        <w:rPr>
          <w:sz w:val="22"/>
          <w:szCs w:val="22"/>
        </w:rPr>
        <w:t>т.ч</w:t>
      </w:r>
      <w:proofErr w:type="spellEnd"/>
      <w:r w:rsidRPr="00BB2633">
        <w:rPr>
          <w:sz w:val="22"/>
          <w:szCs w:val="22"/>
        </w:rPr>
        <w:t xml:space="preserve">. с отслаиванием </w:t>
      </w:r>
      <w:proofErr w:type="spellStart"/>
      <w:r w:rsidRPr="00BB2633">
        <w:rPr>
          <w:sz w:val="22"/>
          <w:szCs w:val="22"/>
        </w:rPr>
        <w:t>слизисто</w:t>
      </w:r>
      <w:proofErr w:type="spellEnd"/>
      <w:r w:rsidRPr="00BB2633">
        <w:rPr>
          <w:sz w:val="22"/>
          <w:szCs w:val="22"/>
        </w:rPr>
        <w:t xml:space="preserve">-надкостничного лоскута), </w:t>
      </w:r>
      <w:proofErr w:type="spellStart"/>
      <w:r w:rsidRPr="00BB2633">
        <w:rPr>
          <w:sz w:val="22"/>
          <w:szCs w:val="22"/>
        </w:rPr>
        <w:t>цистэктомия</w:t>
      </w:r>
      <w:proofErr w:type="spellEnd"/>
      <w:r w:rsidRPr="00BB2633">
        <w:rPr>
          <w:sz w:val="22"/>
          <w:szCs w:val="22"/>
        </w:rPr>
        <w:t xml:space="preserve">, резекция верхушки корня зуба, вскрытие абсцессов и т.п.;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-рентгеновская и </w:t>
      </w:r>
      <w:proofErr w:type="spellStart"/>
      <w:r w:rsidRPr="00BB2633">
        <w:rPr>
          <w:sz w:val="22"/>
          <w:szCs w:val="22"/>
        </w:rPr>
        <w:t>радиовизиографическая</w:t>
      </w:r>
      <w:proofErr w:type="spellEnd"/>
      <w:r w:rsidRPr="00BB2633">
        <w:rPr>
          <w:sz w:val="22"/>
          <w:szCs w:val="22"/>
        </w:rPr>
        <w:t xml:space="preserve"> диагностика;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-местная анестезия и наркоз;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-физиотерапевтическое лечение;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-удаление зубного камня;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>-а</w:t>
      </w:r>
      <w:proofErr w:type="spellStart"/>
      <w:r w:rsidRPr="00BB2633">
        <w:rPr>
          <w:sz w:val="22"/>
          <w:szCs w:val="22"/>
          <w:lang w:val="en-US"/>
        </w:rPr>
        <w:t>ir</w:t>
      </w:r>
      <w:proofErr w:type="spellEnd"/>
      <w:r w:rsidRPr="00BB2633">
        <w:rPr>
          <w:sz w:val="22"/>
          <w:szCs w:val="22"/>
        </w:rPr>
        <w:t>-</w:t>
      </w:r>
      <w:r w:rsidRPr="00BB2633">
        <w:rPr>
          <w:sz w:val="22"/>
          <w:szCs w:val="22"/>
          <w:lang w:val="en-US"/>
        </w:rPr>
        <w:t>flow</w:t>
      </w:r>
      <w:r w:rsidRPr="00BB2633">
        <w:rPr>
          <w:sz w:val="22"/>
          <w:szCs w:val="22"/>
        </w:rPr>
        <w:t>;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-покрытие зубов </w:t>
      </w:r>
      <w:proofErr w:type="spellStart"/>
      <w:r w:rsidRPr="00BB2633">
        <w:rPr>
          <w:sz w:val="22"/>
          <w:szCs w:val="22"/>
        </w:rPr>
        <w:t>фторлаком</w:t>
      </w:r>
      <w:proofErr w:type="spellEnd"/>
      <w:r w:rsidRPr="00BB2633">
        <w:rPr>
          <w:sz w:val="22"/>
          <w:szCs w:val="22"/>
        </w:rPr>
        <w:t xml:space="preserve"> по медицинским показаниям;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lastRenderedPageBreak/>
        <w:t xml:space="preserve">-терапевтическое лечение пародонтита (закрытый </w:t>
      </w:r>
      <w:proofErr w:type="spellStart"/>
      <w:r w:rsidRPr="00BB2633">
        <w:rPr>
          <w:sz w:val="22"/>
          <w:szCs w:val="22"/>
        </w:rPr>
        <w:t>кюретаж</w:t>
      </w:r>
      <w:proofErr w:type="spellEnd"/>
      <w:r w:rsidRPr="00BB2633">
        <w:rPr>
          <w:sz w:val="22"/>
          <w:szCs w:val="22"/>
        </w:rPr>
        <w:t xml:space="preserve"> и медикаментозная обработка </w:t>
      </w:r>
      <w:proofErr w:type="spellStart"/>
      <w:r w:rsidRPr="00BB2633">
        <w:rPr>
          <w:sz w:val="22"/>
          <w:szCs w:val="22"/>
        </w:rPr>
        <w:t>пародонтальных</w:t>
      </w:r>
      <w:proofErr w:type="spellEnd"/>
      <w:r w:rsidRPr="00BB2633">
        <w:rPr>
          <w:sz w:val="22"/>
          <w:szCs w:val="22"/>
        </w:rPr>
        <w:t xml:space="preserve"> карманов, наложение лечебной повязки и пр.).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7011B8" w:rsidP="00AB1091">
      <w:pPr>
        <w:widowControl w:val="0"/>
        <w:rPr>
          <w:sz w:val="22"/>
          <w:szCs w:val="22"/>
        </w:rPr>
      </w:pPr>
      <w:r w:rsidRPr="00BB2633">
        <w:rPr>
          <w:b/>
          <w:sz w:val="22"/>
          <w:szCs w:val="22"/>
        </w:rPr>
        <w:t>2</w:t>
      </w:r>
      <w:r w:rsidR="00AB1091" w:rsidRPr="00BB2633">
        <w:rPr>
          <w:b/>
          <w:sz w:val="22"/>
          <w:szCs w:val="22"/>
        </w:rPr>
        <w:t>.</w:t>
      </w:r>
      <w:r w:rsidR="00AB1091" w:rsidRPr="00BB2633">
        <w:rPr>
          <w:sz w:val="22"/>
          <w:szCs w:val="22"/>
        </w:rPr>
        <w:t xml:space="preserve"> </w:t>
      </w:r>
      <w:r w:rsidR="00AB1091" w:rsidRPr="00BB2633">
        <w:rPr>
          <w:b/>
          <w:sz w:val="22"/>
          <w:szCs w:val="22"/>
        </w:rPr>
        <w:t>Профессиональное сопровождение договора ДМС:</w:t>
      </w:r>
    </w:p>
    <w:p w:rsidR="00AB1091" w:rsidRPr="00BB2633" w:rsidRDefault="00AB1091" w:rsidP="00AB1091">
      <w:pPr>
        <w:widowControl w:val="0"/>
        <w:rPr>
          <w:sz w:val="22"/>
          <w:szCs w:val="22"/>
        </w:rPr>
      </w:pPr>
      <w:r w:rsidRPr="00BB2633">
        <w:rPr>
          <w:sz w:val="22"/>
          <w:szCs w:val="22"/>
        </w:rPr>
        <w:t>договор курируют два сотрудника: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1) врач коллектива; </w:t>
      </w: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>2) административный куратор коллектива.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7011B8" w:rsidP="00AB1091">
      <w:pPr>
        <w:rPr>
          <w:sz w:val="22"/>
          <w:szCs w:val="22"/>
        </w:rPr>
      </w:pPr>
      <w:r w:rsidRPr="00BB2633">
        <w:rPr>
          <w:b/>
          <w:sz w:val="22"/>
          <w:szCs w:val="22"/>
        </w:rPr>
        <w:t>3.</w:t>
      </w:r>
      <w:r w:rsidR="00AB1091" w:rsidRPr="00BB2633">
        <w:rPr>
          <w:sz w:val="22"/>
          <w:szCs w:val="22"/>
        </w:rPr>
        <w:t xml:space="preserve"> </w:t>
      </w:r>
      <w:r w:rsidR="00AB1091" w:rsidRPr="00BB2633">
        <w:rPr>
          <w:b/>
          <w:bCs/>
          <w:sz w:val="22"/>
          <w:szCs w:val="22"/>
        </w:rPr>
        <w:t>Услуги круглосуточного диспетчерского пульта.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6. Неизменность </w:t>
      </w:r>
      <w:r w:rsidR="00467E89" w:rsidRPr="00BB2633">
        <w:rPr>
          <w:sz w:val="22"/>
          <w:szCs w:val="22"/>
        </w:rPr>
        <w:t>стоимости страхования в течение срока действия договора со страхователем в зависимости от приобретаемой программы.</w:t>
      </w:r>
    </w:p>
    <w:p w:rsidR="00AB1091" w:rsidRPr="00BB2633" w:rsidRDefault="00AB1091" w:rsidP="00AB1091">
      <w:pPr>
        <w:rPr>
          <w:sz w:val="22"/>
          <w:szCs w:val="22"/>
        </w:rPr>
      </w:pPr>
    </w:p>
    <w:p w:rsidR="00AB1091" w:rsidRPr="00BB2633" w:rsidRDefault="00AB1091" w:rsidP="00AB1091">
      <w:pPr>
        <w:rPr>
          <w:sz w:val="22"/>
          <w:szCs w:val="22"/>
        </w:rPr>
      </w:pPr>
      <w:r w:rsidRPr="00BB2633">
        <w:rPr>
          <w:sz w:val="22"/>
          <w:szCs w:val="22"/>
        </w:rPr>
        <w:t xml:space="preserve">7. Расчет премии по вновь принимаемым </w:t>
      </w:r>
      <w:r w:rsidR="00910441" w:rsidRPr="00BB2633">
        <w:rPr>
          <w:sz w:val="22"/>
          <w:szCs w:val="22"/>
        </w:rPr>
        <w:t>работникам</w:t>
      </w:r>
      <w:r w:rsidRPr="00BB2633">
        <w:rPr>
          <w:sz w:val="22"/>
          <w:szCs w:val="22"/>
        </w:rPr>
        <w:t xml:space="preserve"> по всем рискам, включенным в программу, должен рассчитываться пропорционально </w:t>
      </w:r>
      <w:proofErr w:type="spellStart"/>
      <w:r w:rsidRPr="00BB2633">
        <w:rPr>
          <w:sz w:val="22"/>
          <w:szCs w:val="22"/>
        </w:rPr>
        <w:t>неистекшему</w:t>
      </w:r>
      <w:proofErr w:type="spellEnd"/>
      <w:r w:rsidRPr="00BB2633">
        <w:rPr>
          <w:sz w:val="22"/>
          <w:szCs w:val="22"/>
        </w:rPr>
        <w:t xml:space="preserve"> сроку действия </w:t>
      </w:r>
      <w:r w:rsidR="00910441" w:rsidRPr="00BB2633">
        <w:rPr>
          <w:sz w:val="22"/>
          <w:szCs w:val="22"/>
        </w:rPr>
        <w:t>Договора.</w:t>
      </w:r>
    </w:p>
    <w:sectPr w:rsidR="00AB1091" w:rsidRPr="00BB2633" w:rsidSect="00090366">
      <w:headerReference w:type="even" r:id="rId9"/>
      <w:footerReference w:type="even" r:id="rId10"/>
      <w:footerReference w:type="default" r:id="rId11"/>
      <w:footnotePr>
        <w:numRestart w:val="eachPage"/>
      </w:footnotePr>
      <w:pgSz w:w="11906" w:h="16838" w:code="9"/>
      <w:pgMar w:top="899" w:right="567" w:bottom="107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0C" w:rsidRDefault="0084230C" w:rsidP="00090366">
      <w:pPr>
        <w:spacing w:after="0"/>
      </w:pPr>
      <w:r>
        <w:separator/>
      </w:r>
    </w:p>
  </w:endnote>
  <w:endnote w:type="continuationSeparator" w:id="0">
    <w:p w:rsidR="0084230C" w:rsidRDefault="0084230C" w:rsidP="000903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0B" w:rsidRDefault="000903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230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70B" w:rsidRDefault="00226B57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0B" w:rsidRDefault="00090366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8423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C57EB">
      <w:rPr>
        <w:rStyle w:val="a7"/>
      </w:rPr>
      <w:t>2</w:t>
    </w:r>
    <w:r>
      <w:rPr>
        <w:rStyle w:val="a7"/>
      </w:rPr>
      <w:fldChar w:fldCharType="end"/>
    </w:r>
  </w:p>
  <w:p w:rsidR="00BC270B" w:rsidRDefault="00226B57">
    <w:pPr>
      <w:pStyle w:val="a8"/>
      <w:tabs>
        <w:tab w:val="right" w:pos="9840"/>
      </w:tabs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0C" w:rsidRDefault="0084230C" w:rsidP="00090366">
      <w:pPr>
        <w:spacing w:after="0"/>
      </w:pPr>
      <w:r>
        <w:separator/>
      </w:r>
    </w:p>
  </w:footnote>
  <w:footnote w:type="continuationSeparator" w:id="0">
    <w:p w:rsidR="0084230C" w:rsidRDefault="0084230C" w:rsidP="000903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70B" w:rsidRDefault="0009036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4230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4230C">
      <w:rPr>
        <w:rStyle w:val="a7"/>
      </w:rPr>
      <w:t>68</w:t>
    </w:r>
    <w:r>
      <w:rPr>
        <w:rStyle w:val="a7"/>
      </w:rPr>
      <w:fldChar w:fldCharType="end"/>
    </w:r>
  </w:p>
  <w:p w:rsidR="00BC270B" w:rsidRDefault="00226B5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E340D"/>
    <w:multiLevelType w:val="hybridMultilevel"/>
    <w:tmpl w:val="815C1100"/>
    <w:lvl w:ilvl="0" w:tplc="9C7E3B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36082"/>
    <w:multiLevelType w:val="hybridMultilevel"/>
    <w:tmpl w:val="A17CA29E"/>
    <w:lvl w:ilvl="0" w:tplc="04190005">
      <w:start w:val="1"/>
      <w:numFmt w:val="bullet"/>
      <w:lvlText w:val="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">
    <w:nsid w:val="25FB50D5"/>
    <w:multiLevelType w:val="hybridMultilevel"/>
    <w:tmpl w:val="4A9E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91"/>
    <w:rsid w:val="000547A9"/>
    <w:rsid w:val="00090366"/>
    <w:rsid w:val="000E4EC8"/>
    <w:rsid w:val="00226B57"/>
    <w:rsid w:val="00257D55"/>
    <w:rsid w:val="0027753E"/>
    <w:rsid w:val="0036377F"/>
    <w:rsid w:val="003648F4"/>
    <w:rsid w:val="00467E89"/>
    <w:rsid w:val="00552FCC"/>
    <w:rsid w:val="00584CF7"/>
    <w:rsid w:val="006216D7"/>
    <w:rsid w:val="006A54B9"/>
    <w:rsid w:val="006F2DC5"/>
    <w:rsid w:val="007011B8"/>
    <w:rsid w:val="007A1661"/>
    <w:rsid w:val="007D6F8C"/>
    <w:rsid w:val="0084230C"/>
    <w:rsid w:val="00910441"/>
    <w:rsid w:val="009320DF"/>
    <w:rsid w:val="00957455"/>
    <w:rsid w:val="009A1C3F"/>
    <w:rsid w:val="00A6046F"/>
    <w:rsid w:val="00AA7907"/>
    <w:rsid w:val="00AB1091"/>
    <w:rsid w:val="00BB2633"/>
    <w:rsid w:val="00BC21AF"/>
    <w:rsid w:val="00BC2D7D"/>
    <w:rsid w:val="00BC57EB"/>
    <w:rsid w:val="00BE07E1"/>
    <w:rsid w:val="00DA5BBA"/>
    <w:rsid w:val="00FA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1"/>
    <w:pPr>
      <w:spacing w:after="60" w:line="240" w:lineRule="auto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091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B1091"/>
    <w:rPr>
      <w:rFonts w:eastAsia="Times New Roman" w:cs="Times New Roman"/>
      <w:szCs w:val="20"/>
      <w:lang w:eastAsia="ru-RU"/>
    </w:rPr>
  </w:style>
  <w:style w:type="paragraph" w:styleId="2">
    <w:name w:val="Body Text Indent 2"/>
    <w:aliases w:val=" Знак1,Знак"/>
    <w:basedOn w:val="a"/>
    <w:link w:val="20"/>
    <w:rsid w:val="00AB109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aliases w:val=" Знак1 Знак,Знак Знак"/>
    <w:basedOn w:val="a0"/>
    <w:link w:val="2"/>
    <w:rsid w:val="00AB1091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rsid w:val="00AB1091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6">
    <w:name w:val="Верхний колонтитул Знак"/>
    <w:basedOn w:val="a0"/>
    <w:link w:val="a5"/>
    <w:rsid w:val="00AB1091"/>
    <w:rPr>
      <w:rFonts w:ascii="Arial" w:eastAsia="Times New Roman" w:hAnsi="Arial" w:cs="Times New Roman"/>
      <w:noProof/>
      <w:szCs w:val="20"/>
      <w:lang w:eastAsia="ru-RU"/>
    </w:rPr>
  </w:style>
  <w:style w:type="character" w:styleId="a7">
    <w:name w:val="page number"/>
    <w:basedOn w:val="a0"/>
    <w:rsid w:val="00AB1091"/>
    <w:rPr>
      <w:rFonts w:ascii="Times New Roman" w:hAnsi="Times New Roman"/>
    </w:rPr>
  </w:style>
  <w:style w:type="paragraph" w:styleId="a8">
    <w:name w:val="footer"/>
    <w:basedOn w:val="a"/>
    <w:link w:val="a9"/>
    <w:rsid w:val="00AB1091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9">
    <w:name w:val="Нижний колонтитул Знак"/>
    <w:basedOn w:val="a0"/>
    <w:link w:val="a8"/>
    <w:rsid w:val="00AB1091"/>
    <w:rPr>
      <w:rFonts w:eastAsia="Times New Roman" w:cs="Times New Roman"/>
      <w:noProof/>
      <w:szCs w:val="20"/>
      <w:lang w:eastAsia="ru-RU"/>
    </w:rPr>
  </w:style>
  <w:style w:type="paragraph" w:customStyle="1" w:styleId="aa">
    <w:name w:val="Знак Знак Знак Знак"/>
    <w:basedOn w:val="a"/>
    <w:rsid w:val="00AB109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namegr">
    <w:name w:val="name_gr"/>
    <w:basedOn w:val="a0"/>
    <w:rsid w:val="00AB1091"/>
  </w:style>
  <w:style w:type="character" w:customStyle="1" w:styleId="namegr3">
    <w:name w:val="name_gr_3"/>
    <w:basedOn w:val="a0"/>
    <w:rsid w:val="00AB1091"/>
  </w:style>
  <w:style w:type="paragraph" w:styleId="ab">
    <w:name w:val="List Paragraph"/>
    <w:basedOn w:val="a"/>
    <w:uiPriority w:val="34"/>
    <w:qFormat/>
    <w:rsid w:val="007D6F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75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3E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BC21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21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C21AF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21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21AF"/>
    <w:rPr>
      <w:rFonts w:eastAsia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91"/>
    <w:pPr>
      <w:spacing w:after="60" w:line="240" w:lineRule="auto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1091"/>
    <w:pPr>
      <w:spacing w:after="120"/>
    </w:pPr>
    <w:rPr>
      <w:szCs w:val="20"/>
    </w:rPr>
  </w:style>
  <w:style w:type="character" w:customStyle="1" w:styleId="a4">
    <w:name w:val="Основной текст Знак"/>
    <w:basedOn w:val="a0"/>
    <w:link w:val="a3"/>
    <w:rsid w:val="00AB1091"/>
    <w:rPr>
      <w:rFonts w:eastAsia="Times New Roman" w:cs="Times New Roman"/>
      <w:szCs w:val="20"/>
      <w:lang w:eastAsia="ru-RU"/>
    </w:rPr>
  </w:style>
  <w:style w:type="paragraph" w:styleId="2">
    <w:name w:val="Body Text Indent 2"/>
    <w:aliases w:val=" Знак1,Знак"/>
    <w:basedOn w:val="a"/>
    <w:link w:val="20"/>
    <w:rsid w:val="00AB1091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aliases w:val=" Знак1 Знак,Знак Знак"/>
    <w:basedOn w:val="a0"/>
    <w:link w:val="2"/>
    <w:rsid w:val="00AB1091"/>
    <w:rPr>
      <w:rFonts w:eastAsia="Times New Roman" w:cs="Times New Roman"/>
      <w:szCs w:val="20"/>
      <w:lang w:eastAsia="ru-RU"/>
    </w:rPr>
  </w:style>
  <w:style w:type="paragraph" w:styleId="a5">
    <w:name w:val="header"/>
    <w:basedOn w:val="a"/>
    <w:link w:val="a6"/>
    <w:rsid w:val="00AB1091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  <w:szCs w:val="20"/>
    </w:rPr>
  </w:style>
  <w:style w:type="character" w:customStyle="1" w:styleId="a6">
    <w:name w:val="Верхний колонтитул Знак"/>
    <w:basedOn w:val="a0"/>
    <w:link w:val="a5"/>
    <w:rsid w:val="00AB1091"/>
    <w:rPr>
      <w:rFonts w:ascii="Arial" w:eastAsia="Times New Roman" w:hAnsi="Arial" w:cs="Times New Roman"/>
      <w:noProof/>
      <w:szCs w:val="20"/>
      <w:lang w:eastAsia="ru-RU"/>
    </w:rPr>
  </w:style>
  <w:style w:type="character" w:styleId="a7">
    <w:name w:val="page number"/>
    <w:basedOn w:val="a0"/>
    <w:rsid w:val="00AB1091"/>
    <w:rPr>
      <w:rFonts w:ascii="Times New Roman" w:hAnsi="Times New Roman"/>
    </w:rPr>
  </w:style>
  <w:style w:type="paragraph" w:styleId="a8">
    <w:name w:val="footer"/>
    <w:basedOn w:val="a"/>
    <w:link w:val="a9"/>
    <w:rsid w:val="00AB1091"/>
    <w:pPr>
      <w:tabs>
        <w:tab w:val="center" w:pos="4153"/>
        <w:tab w:val="right" w:pos="8306"/>
      </w:tabs>
    </w:pPr>
    <w:rPr>
      <w:noProof/>
      <w:szCs w:val="20"/>
    </w:rPr>
  </w:style>
  <w:style w:type="character" w:customStyle="1" w:styleId="a9">
    <w:name w:val="Нижний колонтитул Знак"/>
    <w:basedOn w:val="a0"/>
    <w:link w:val="a8"/>
    <w:rsid w:val="00AB1091"/>
    <w:rPr>
      <w:rFonts w:eastAsia="Times New Roman" w:cs="Times New Roman"/>
      <w:noProof/>
      <w:szCs w:val="20"/>
      <w:lang w:eastAsia="ru-RU"/>
    </w:rPr>
  </w:style>
  <w:style w:type="paragraph" w:customStyle="1" w:styleId="aa">
    <w:name w:val="Знак Знак Знак Знак"/>
    <w:basedOn w:val="a"/>
    <w:rsid w:val="00AB1091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namegr">
    <w:name w:val="name_gr"/>
    <w:basedOn w:val="a0"/>
    <w:rsid w:val="00AB1091"/>
  </w:style>
  <w:style w:type="character" w:customStyle="1" w:styleId="namegr3">
    <w:name w:val="name_gr_3"/>
    <w:basedOn w:val="a0"/>
    <w:rsid w:val="00AB1091"/>
  </w:style>
  <w:style w:type="paragraph" w:styleId="ab">
    <w:name w:val="List Paragraph"/>
    <w:basedOn w:val="a"/>
    <w:uiPriority w:val="34"/>
    <w:qFormat/>
    <w:rsid w:val="007D6F8C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27753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3E"/>
    <w:rPr>
      <w:rFonts w:ascii="Segoe UI" w:eastAsia="Times New Roman" w:hAnsi="Segoe UI" w:cs="Segoe UI"/>
      <w:sz w:val="18"/>
      <w:szCs w:val="18"/>
      <w:lang w:eastAsia="ru-RU"/>
    </w:rPr>
  </w:style>
  <w:style w:type="character" w:styleId="ae">
    <w:name w:val="annotation reference"/>
    <w:basedOn w:val="a0"/>
    <w:uiPriority w:val="99"/>
    <w:semiHidden/>
    <w:unhideWhenUsed/>
    <w:rsid w:val="00BC21A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C21AF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BC21AF"/>
    <w:rPr>
      <w:rFonts w:eastAsia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C21A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BC21AF"/>
    <w:rPr>
      <w:rFonts w:eastAsia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5F077-5FA4-477A-974B-62D84FE5C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1796</Words>
  <Characters>10242</Characters>
  <Application>Microsoft Office Word</Application>
  <DocSecurity>4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Исаулов Станислав Александрович</dc:creator>
  <cp:lastModifiedBy>Исаулов Станислав Александрович</cp:lastModifiedBy>
  <cp:revision>2</cp:revision>
  <cp:lastPrinted>2014-05-15T07:09:00Z</cp:lastPrinted>
  <dcterms:created xsi:type="dcterms:W3CDTF">2014-05-15T15:42:00Z</dcterms:created>
  <dcterms:modified xsi:type="dcterms:W3CDTF">2014-05-15T15:42:00Z</dcterms:modified>
</cp:coreProperties>
</file>