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48E11FDE" w:rsidR="006E74B5" w:rsidRPr="006217C8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6D2184" w:rsidRPr="004F640D">
        <w:rPr>
          <w:rFonts w:ascii="Times New Roman" w:hAnsi="Times New Roman" w:cs="Times New Roman"/>
          <w:b/>
          <w:sz w:val="24"/>
          <w:szCs w:val="24"/>
        </w:rPr>
        <w:t>К1/2-18</w:t>
      </w:r>
      <w:r w:rsidR="006217C8" w:rsidRPr="006217C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6217C8" w:rsidRPr="006217C8">
        <w:rPr>
          <w:rFonts w:ascii="Times New Roman" w:hAnsi="Times New Roman" w:cs="Times New Roman"/>
          <w:b/>
          <w:sz w:val="24"/>
          <w:szCs w:val="24"/>
        </w:rPr>
        <w:t>4</w:t>
      </w:r>
    </w:p>
    <w:p w14:paraId="521ACD3A" w14:textId="557FD1F2" w:rsidR="008E7CFA" w:rsidRPr="004B18F4" w:rsidRDefault="006E74B5" w:rsidP="004B18F4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4B18F4">
        <w:rPr>
          <w:bCs/>
          <w:iCs/>
          <w:sz w:val="24"/>
          <w:szCs w:val="24"/>
        </w:rPr>
        <w:t xml:space="preserve">оценки и сопоставления заявок на участие </w:t>
      </w:r>
      <w:r w:rsidR="0082042C" w:rsidRPr="004B18F4">
        <w:rPr>
          <w:rStyle w:val="a3"/>
          <w:b/>
          <w:i w:val="0"/>
          <w:color w:val="auto"/>
          <w:sz w:val="24"/>
          <w:szCs w:val="24"/>
        </w:rPr>
        <w:t xml:space="preserve">в </w:t>
      </w:r>
      <w:r w:rsidR="00220D4D" w:rsidRPr="004B18F4">
        <w:rPr>
          <w:rStyle w:val="a3"/>
          <w:b/>
          <w:i w:val="0"/>
          <w:color w:val="auto"/>
          <w:sz w:val="24"/>
          <w:szCs w:val="24"/>
        </w:rPr>
        <w:t xml:space="preserve">запросе коммерческих предложений </w:t>
      </w:r>
      <w:r w:rsidR="008E7CFA" w:rsidRPr="004B18F4">
        <w:rPr>
          <w:rStyle w:val="a3"/>
          <w:b/>
          <w:i w:val="0"/>
          <w:color w:val="auto"/>
          <w:sz w:val="24"/>
          <w:szCs w:val="24"/>
        </w:rPr>
        <w:t xml:space="preserve">на </w:t>
      </w:r>
      <w:r w:rsidR="008E7CFA" w:rsidRPr="004B18F4">
        <w:rPr>
          <w:sz w:val="24"/>
          <w:szCs w:val="24"/>
        </w:rPr>
        <w:t xml:space="preserve">право заключения договора на оказание услуг </w:t>
      </w:r>
      <w:r w:rsidR="004B18F4" w:rsidRPr="004B18F4">
        <w:rPr>
          <w:sz w:val="24"/>
          <w:szCs w:val="24"/>
        </w:rPr>
        <w:t xml:space="preserve">по мониторингу и аналитике СМИ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6217C8" w14:paraId="4EEFCC5D" w14:textId="77777777" w:rsidTr="00C71252">
        <w:tc>
          <w:tcPr>
            <w:tcW w:w="5033" w:type="dxa"/>
          </w:tcPr>
          <w:p w14:paraId="31EF35E4" w14:textId="77777777" w:rsidR="006E74B5" w:rsidRPr="006217C8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23A61D7D" w14:textId="77777777" w:rsidR="004B18F4" w:rsidRDefault="004B18F4" w:rsidP="00220D4D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401F" w14:textId="3C408F69" w:rsidR="006E74B5" w:rsidRPr="006217C8" w:rsidRDefault="00AE2C91" w:rsidP="00220D4D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  <w:r w:rsidR="008E7CF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 2018 г</w:t>
            </w:r>
            <w:r w:rsidR="008E7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7FE33A" w14:textId="77777777" w:rsidR="006E74B5" w:rsidRPr="006217C8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553EC9C" w14:textId="77777777" w:rsidR="004B18F4" w:rsidRPr="002628C8" w:rsidRDefault="004B18F4" w:rsidP="004B18F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FA904D3" w14:textId="77777777" w:rsidR="004B18F4" w:rsidRPr="002628C8" w:rsidRDefault="004B18F4" w:rsidP="004B18F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628C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22AD8B7" w14:textId="77777777" w:rsidR="004B18F4" w:rsidRPr="002628C8" w:rsidRDefault="004B18F4" w:rsidP="004B18F4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2628C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40C89196" w14:textId="77777777" w:rsidR="004B18F4" w:rsidRPr="002628C8" w:rsidRDefault="004B18F4" w:rsidP="004B18F4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69860EAB" w14:textId="77777777" w:rsidR="004B18F4" w:rsidRPr="002628C8" w:rsidRDefault="004B18F4" w:rsidP="004B18F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6EDAB88" w14:textId="77777777" w:rsidR="004B18F4" w:rsidRPr="002628C8" w:rsidRDefault="004B18F4" w:rsidP="004B18F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6DA7272" w14:textId="77777777" w:rsidR="004B18F4" w:rsidRPr="002628C8" w:rsidRDefault="004B18F4" w:rsidP="004B18F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656ACA" w14:textId="77777777" w:rsidR="004B18F4" w:rsidRPr="002628C8" w:rsidRDefault="004B18F4" w:rsidP="004B18F4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2628C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мониторингу и аналитике СМИ  было опубликовано на сайте Заказчика «25</w:t>
      </w:r>
      <w:r w:rsidRPr="002628C8">
        <w:rPr>
          <w:rFonts w:ascii="Times New Roman" w:hAnsi="Times New Roman" w:cs="Times New Roman"/>
          <w:bCs/>
          <w:sz w:val="24"/>
          <w:szCs w:val="24"/>
        </w:rPr>
        <w:t>» января 2018 года.</w:t>
      </w:r>
    </w:p>
    <w:p w14:paraId="0EBE861A" w14:textId="77777777" w:rsidR="004B18F4" w:rsidRPr="002628C8" w:rsidRDefault="004B18F4" w:rsidP="004B18F4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628C8">
        <w:rPr>
          <w:rFonts w:ascii="Times New Roman" w:hAnsi="Times New Roman" w:cs="Times New Roman"/>
          <w:sz w:val="24"/>
          <w:szCs w:val="24"/>
        </w:rPr>
        <w:t xml:space="preserve">: </w:t>
      </w:r>
      <w:r w:rsidRPr="002628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28C8">
        <w:rPr>
          <w:rFonts w:ascii="Times New Roman" w:hAnsi="Times New Roman" w:cs="Times New Roman"/>
          <w:sz w:val="24"/>
          <w:szCs w:val="24"/>
        </w:rPr>
        <w:t xml:space="preserve">оказание услуг по мониторингу и аналитике СМИ </w:t>
      </w:r>
      <w:r w:rsidRPr="002628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2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B4832" w14:textId="77777777" w:rsidR="004B18F4" w:rsidRPr="002628C8" w:rsidRDefault="004B18F4" w:rsidP="004B18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2628C8">
        <w:rPr>
          <w:rFonts w:ascii="Times New Roman" w:hAnsi="Times New Roman" w:cs="Times New Roman"/>
          <w:sz w:val="24"/>
          <w:szCs w:val="24"/>
        </w:rPr>
        <w:t xml:space="preserve">- </w:t>
      </w:r>
      <w:r w:rsidRPr="002628C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1 461 798,00 руб., </w:t>
      </w:r>
      <w:r w:rsidRPr="002628C8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1D7D7B36" w14:textId="77777777" w:rsidR="004B18F4" w:rsidRPr="002628C8" w:rsidRDefault="004B18F4" w:rsidP="004B18F4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628C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1EC804F" w14:textId="77777777" w:rsidR="004B18F4" w:rsidRPr="00413058" w:rsidRDefault="004B18F4" w:rsidP="004B18F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305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13058">
        <w:rPr>
          <w:rFonts w:ascii="Times New Roman" w:hAnsi="Times New Roman" w:cs="Times New Roman"/>
          <w:sz w:val="24"/>
          <w:szCs w:val="24"/>
        </w:rPr>
        <w:t>)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90351A9" w14:textId="77777777" w:rsidR="004B18F4" w:rsidRPr="00413058" w:rsidRDefault="004B18F4" w:rsidP="004B18F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переговорная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41305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6076B8" w14:textId="77777777" w:rsidR="004B18F4" w:rsidRPr="005C73B8" w:rsidRDefault="004B18F4" w:rsidP="004B18F4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1305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18</w:t>
      </w:r>
      <w:r w:rsidRPr="0041305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22B73EC5" w14:textId="77777777" w:rsidR="004B18F4" w:rsidRPr="00D54C02" w:rsidRDefault="004B18F4" w:rsidP="004B18F4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6AEFE1CE" w14:textId="77777777" w:rsidR="004B18F4" w:rsidRDefault="004B18F4" w:rsidP="004B18F4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>
        <w:rPr>
          <w:rFonts w:ascii="Times New Roman" w:hAnsi="Times New Roman" w:cs="Times New Roman"/>
          <w:sz w:val="24"/>
          <w:szCs w:val="24"/>
        </w:rPr>
        <w:t xml:space="preserve">малым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 101000, г. Москва, ул. Мясницкая, дом 13 строение 18, 3 этаж с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4130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года </w:t>
      </w:r>
      <w:r w:rsidRPr="00D54C02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7 часов 3</w:t>
      </w:r>
      <w:r w:rsidRPr="00D54C02">
        <w:rPr>
          <w:rFonts w:ascii="Times New Roman" w:hAnsi="Times New Roman" w:cs="Times New Roman"/>
          <w:sz w:val="24"/>
          <w:szCs w:val="24"/>
        </w:rPr>
        <w:t>0 минут по московскому времени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2018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FB69EAA" w14:textId="77777777" w:rsidR="004B18F4" w:rsidRPr="006A4CFE" w:rsidRDefault="004B18F4" w:rsidP="004B18F4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По итогам рассмотрения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Комиссией принято решение провести переторжку. Конверты с заявками </w:t>
      </w:r>
      <w:r>
        <w:rPr>
          <w:rFonts w:ascii="Times New Roman" w:hAnsi="Times New Roman" w:cs="Times New Roman"/>
          <w:sz w:val="24"/>
          <w:szCs w:val="24"/>
        </w:rPr>
        <w:t>на участие в переторжке  принимаются до 18:0</w:t>
      </w:r>
      <w:r w:rsidRPr="00442E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(ч/мин) 12 февраля</w:t>
      </w:r>
      <w:r w:rsidRPr="00442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42EF5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6A4CFE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этаж.</w:t>
      </w:r>
    </w:p>
    <w:p w14:paraId="6BF198ED" w14:textId="77777777" w:rsidR="004B18F4" w:rsidRPr="00D54C02" w:rsidRDefault="004B18F4" w:rsidP="004B18F4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84ACA4" w14:textId="77777777" w:rsidR="004B18F4" w:rsidRPr="005C73B8" w:rsidRDefault="004B18F4" w:rsidP="00B50416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процедуре переторжки.</w:t>
      </w:r>
    </w:p>
    <w:p w14:paraId="32DFE2D3" w14:textId="77777777" w:rsidR="004B18F4" w:rsidRPr="005C73B8" w:rsidRDefault="004B18F4" w:rsidP="00B504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На участие в процедуре переторжки  был подан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73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5C73B8">
        <w:rPr>
          <w:rFonts w:ascii="Times New Roman" w:hAnsi="Times New Roman" w:cs="Times New Roman"/>
          <w:sz w:val="24"/>
          <w:szCs w:val="24"/>
        </w:rPr>
        <w:t>) 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в процедуре</w:t>
      </w:r>
      <w:r>
        <w:rPr>
          <w:rFonts w:ascii="Times New Roman" w:hAnsi="Times New Roman" w:cs="Times New Roman"/>
          <w:sz w:val="24"/>
          <w:szCs w:val="24"/>
        </w:rPr>
        <w:t xml:space="preserve"> и один «к заявке на участие в запросе коммерческих предложений…», который не содержит предложения по улучшению ценовых условий и не может быть принят к рассмотрению и оценке на данном этапе закупки. 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D8AEC" w14:textId="77777777" w:rsidR="004B18F4" w:rsidRPr="005C73B8" w:rsidRDefault="004B18F4" w:rsidP="00B504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в процедуре переторжки осуществлялось по адресу: 101000, г. Москва, ул. Мясницкая, дом 13 строение 18, 3 этаж,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 2018 г.</w:t>
      </w:r>
    </w:p>
    <w:p w14:paraId="6C976A81" w14:textId="77777777" w:rsidR="004B18F4" w:rsidRPr="005C73B8" w:rsidRDefault="004B18F4" w:rsidP="00B50416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C73B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C73B8">
        <w:rPr>
          <w:rFonts w:ascii="Times New Roman" w:hAnsi="Times New Roman" w:cs="Times New Roman"/>
          <w:sz w:val="24"/>
          <w:szCs w:val="24"/>
        </w:rPr>
        <w:t xml:space="preserve"> минуту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18</w:t>
      </w:r>
      <w:r w:rsidRPr="005C73B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C73B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623DD46" w14:textId="64A8D1E2" w:rsidR="006A4CFE" w:rsidRPr="006A4CFE" w:rsidRDefault="006E74B5" w:rsidP="00B50416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A4CFE">
        <w:rPr>
          <w:rFonts w:ascii="Times New Roman" w:hAnsi="Times New Roman" w:cs="Times New Roman"/>
          <w:sz w:val="24"/>
          <w:szCs w:val="24"/>
        </w:rPr>
        <w:t>закупке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801E51">
        <w:rPr>
          <w:rFonts w:ascii="Times New Roman" w:hAnsi="Times New Roman" w:cs="Times New Roman"/>
          <w:sz w:val="24"/>
          <w:szCs w:val="24"/>
        </w:rPr>
        <w:t xml:space="preserve">с </w:t>
      </w:r>
      <w:r w:rsidR="004B18F4">
        <w:rPr>
          <w:rFonts w:ascii="Times New Roman" w:hAnsi="Times New Roman" w:cs="Times New Roman"/>
          <w:sz w:val="24"/>
          <w:szCs w:val="24"/>
        </w:rPr>
        <w:t>18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B18F4">
        <w:rPr>
          <w:rFonts w:ascii="Times New Roman" w:hAnsi="Times New Roman" w:cs="Times New Roman"/>
          <w:sz w:val="24"/>
          <w:szCs w:val="24"/>
        </w:rPr>
        <w:t xml:space="preserve">11 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до </w:t>
      </w:r>
      <w:r w:rsidR="004B18F4">
        <w:rPr>
          <w:rFonts w:ascii="Times New Roman" w:hAnsi="Times New Roman" w:cs="Times New Roman"/>
          <w:sz w:val="24"/>
          <w:szCs w:val="24"/>
        </w:rPr>
        <w:t>18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B18F4">
        <w:rPr>
          <w:rFonts w:ascii="Times New Roman" w:hAnsi="Times New Roman" w:cs="Times New Roman"/>
          <w:sz w:val="24"/>
          <w:szCs w:val="24"/>
        </w:rPr>
        <w:t xml:space="preserve">55 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1D2DAB" w:rsidRPr="006A4CFE">
        <w:rPr>
          <w:rFonts w:ascii="Times New Roman" w:hAnsi="Times New Roman" w:cs="Times New Roman"/>
          <w:sz w:val="24"/>
          <w:szCs w:val="24"/>
        </w:rPr>
        <w:t>по моск</w:t>
      </w:r>
      <w:r w:rsidR="006A4CFE">
        <w:rPr>
          <w:rFonts w:ascii="Times New Roman" w:hAnsi="Times New Roman" w:cs="Times New Roman"/>
          <w:sz w:val="24"/>
          <w:szCs w:val="24"/>
        </w:rPr>
        <w:t xml:space="preserve">овскому времени </w:t>
      </w:r>
      <w:r w:rsidR="004B18F4" w:rsidRPr="005C73B8">
        <w:rPr>
          <w:rFonts w:ascii="Times New Roman" w:hAnsi="Times New Roman" w:cs="Times New Roman"/>
          <w:sz w:val="24"/>
          <w:szCs w:val="24"/>
        </w:rPr>
        <w:t>1</w:t>
      </w:r>
      <w:r w:rsidR="004B18F4">
        <w:rPr>
          <w:rFonts w:ascii="Times New Roman" w:hAnsi="Times New Roman" w:cs="Times New Roman"/>
          <w:sz w:val="24"/>
          <w:szCs w:val="24"/>
        </w:rPr>
        <w:t>2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4B18F4">
        <w:rPr>
          <w:rFonts w:ascii="Times New Roman" w:hAnsi="Times New Roman" w:cs="Times New Roman"/>
          <w:sz w:val="24"/>
          <w:szCs w:val="24"/>
        </w:rPr>
        <w:t>февраля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  2018 г.</w:t>
      </w:r>
      <w:r w:rsidR="004B18F4">
        <w:rPr>
          <w:rFonts w:ascii="Times New Roman" w:hAnsi="Times New Roman" w:cs="Times New Roman"/>
          <w:sz w:val="24"/>
          <w:szCs w:val="24"/>
        </w:rPr>
        <w:t xml:space="preserve"> 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6A4CFE" w:rsidRPr="006A4CFE">
        <w:rPr>
          <w:rFonts w:ascii="Times New Roman" w:hAnsi="Times New Roman" w:cs="Times New Roman"/>
          <w:bCs/>
          <w:sz w:val="24"/>
          <w:szCs w:val="24"/>
        </w:rPr>
        <w:t>малым закупкам (далее – Комиссия) в следующем составе:</w:t>
      </w:r>
    </w:p>
    <w:p w14:paraId="5FDB3EA5" w14:textId="77777777" w:rsidR="004B18F4" w:rsidRPr="00413058" w:rsidRDefault="004B18F4" w:rsidP="000A566C">
      <w:pPr>
        <w:pStyle w:val="21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Цыбизова Полина Андреевна</w:t>
      </w:r>
      <w:r w:rsidRPr="00413058">
        <w:rPr>
          <w:sz w:val="24"/>
          <w:szCs w:val="24"/>
        </w:rPr>
        <w:t>;</w:t>
      </w:r>
    </w:p>
    <w:p w14:paraId="0C42D8C3" w14:textId="4FFC9892" w:rsidR="006A4CFE" w:rsidRPr="006A4CFE" w:rsidRDefault="006A4CFE" w:rsidP="000A566C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6A4CFE">
        <w:rPr>
          <w:sz w:val="24"/>
          <w:szCs w:val="24"/>
        </w:rPr>
        <w:t>Василевская Ольга Григорьевна;</w:t>
      </w:r>
    </w:p>
    <w:p w14:paraId="7B82771F" w14:textId="77777777" w:rsidR="006A4CFE" w:rsidRPr="006A4CFE" w:rsidRDefault="006A4CFE" w:rsidP="000A566C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6A4CFE">
        <w:rPr>
          <w:sz w:val="24"/>
          <w:szCs w:val="24"/>
        </w:rPr>
        <w:lastRenderedPageBreak/>
        <w:t>Дмитриев Дмитрий Николаевич</w:t>
      </w:r>
    </w:p>
    <w:p w14:paraId="1FBDF01B" w14:textId="0B1EE24C" w:rsidR="006A4CFE" w:rsidRPr="006A4CFE" w:rsidRDefault="006A4CFE" w:rsidP="000A566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Всего присутствовало трое членов </w:t>
      </w:r>
      <w:r w:rsidRPr="006A4CFE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6A4CFE">
        <w:rPr>
          <w:rFonts w:ascii="Times New Roman" w:hAnsi="Times New Roman" w:cs="Times New Roman"/>
          <w:sz w:val="24"/>
          <w:szCs w:val="24"/>
        </w:rPr>
        <w:t>, кворум 100</w:t>
      </w:r>
      <w:r w:rsidRPr="006A4CF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6A4CFE">
        <w:rPr>
          <w:rFonts w:ascii="Times New Roman" w:hAnsi="Times New Roman" w:cs="Times New Roman"/>
          <w:sz w:val="24"/>
          <w:szCs w:val="24"/>
        </w:rPr>
        <w:t>, заседание правомочно.</w:t>
      </w:r>
    </w:p>
    <w:p w14:paraId="24BE5F56" w14:textId="77777777" w:rsidR="006A4CFE" w:rsidRPr="006A4CFE" w:rsidRDefault="006A4CFE" w:rsidP="002C4BB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675FD2" w14:textId="50E846A1" w:rsidR="006A4CFE" w:rsidRPr="00030DB0" w:rsidRDefault="006E74B5" w:rsidP="002C4BB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6A4C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18F4">
        <w:rPr>
          <w:rFonts w:ascii="Times New Roman" w:eastAsia="Times New Roman" w:hAnsi="Times New Roman" w:cs="Times New Roman"/>
          <w:sz w:val="24"/>
          <w:szCs w:val="24"/>
        </w:rPr>
        <w:t>1/2-18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/1 от </w:t>
      </w:r>
      <w:r w:rsidR="004B18F4">
        <w:rPr>
          <w:rFonts w:ascii="Times New Roman" w:hAnsi="Times New Roman" w:cs="Times New Roman"/>
          <w:sz w:val="24"/>
          <w:szCs w:val="24"/>
        </w:rPr>
        <w:t>31</w:t>
      </w:r>
      <w:r w:rsidR="004B18F4" w:rsidRPr="00413058">
        <w:rPr>
          <w:rFonts w:ascii="Times New Roman" w:hAnsi="Times New Roman" w:cs="Times New Roman"/>
          <w:sz w:val="24"/>
          <w:szCs w:val="24"/>
        </w:rPr>
        <w:t xml:space="preserve">  </w:t>
      </w:r>
      <w:r w:rsidR="004B18F4">
        <w:rPr>
          <w:rFonts w:ascii="Times New Roman" w:hAnsi="Times New Roman" w:cs="Times New Roman"/>
          <w:sz w:val="24"/>
          <w:szCs w:val="24"/>
        </w:rPr>
        <w:t>января</w:t>
      </w:r>
      <w:r w:rsidR="004B18F4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4B18F4">
        <w:rPr>
          <w:rFonts w:ascii="Times New Roman" w:hAnsi="Times New Roman" w:cs="Times New Roman"/>
          <w:sz w:val="24"/>
          <w:szCs w:val="24"/>
        </w:rPr>
        <w:t>2018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г.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22" w:rsidRPr="006A4C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4B18F4">
        <w:rPr>
          <w:rFonts w:ascii="Times New Roman" w:eastAsia="Times New Roman" w:hAnsi="Times New Roman" w:cs="Times New Roman"/>
          <w:sz w:val="24"/>
          <w:szCs w:val="24"/>
        </w:rPr>
        <w:t>К1/2-18/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53B9E" w:rsidRPr="006A4CF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B18F4">
        <w:rPr>
          <w:rFonts w:ascii="Times New Roman" w:hAnsi="Times New Roman" w:cs="Times New Roman"/>
          <w:sz w:val="24"/>
          <w:szCs w:val="24"/>
        </w:rPr>
        <w:t>08</w:t>
      </w:r>
      <w:r w:rsidR="004B18F4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="004B18F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01E51" w:rsidRPr="005C73B8">
        <w:rPr>
          <w:rFonts w:ascii="Times New Roman" w:hAnsi="Times New Roman" w:cs="Times New Roman"/>
          <w:sz w:val="24"/>
          <w:szCs w:val="24"/>
        </w:rPr>
        <w:t>2018 года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8F4">
        <w:rPr>
          <w:rFonts w:ascii="Times New Roman" w:eastAsia="Times New Roman" w:hAnsi="Times New Roman" w:cs="Times New Roman"/>
          <w:sz w:val="24"/>
          <w:szCs w:val="24"/>
        </w:rPr>
        <w:t>К1/2-18/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A4CFE" w:rsidRPr="006A4CF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B18F4" w:rsidRPr="005C73B8">
        <w:rPr>
          <w:rFonts w:ascii="Times New Roman" w:hAnsi="Times New Roman" w:cs="Times New Roman"/>
          <w:sz w:val="24"/>
          <w:szCs w:val="24"/>
        </w:rPr>
        <w:t>1</w:t>
      </w:r>
      <w:r w:rsidR="004B18F4">
        <w:rPr>
          <w:rFonts w:ascii="Times New Roman" w:hAnsi="Times New Roman" w:cs="Times New Roman"/>
          <w:sz w:val="24"/>
          <w:szCs w:val="24"/>
        </w:rPr>
        <w:t>2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4B18F4">
        <w:rPr>
          <w:rFonts w:ascii="Times New Roman" w:hAnsi="Times New Roman" w:cs="Times New Roman"/>
          <w:sz w:val="24"/>
          <w:szCs w:val="24"/>
        </w:rPr>
        <w:t>февраля</w:t>
      </w:r>
      <w:r w:rsidR="004B18F4" w:rsidRPr="005C73B8">
        <w:rPr>
          <w:rFonts w:ascii="Times New Roman" w:hAnsi="Times New Roman" w:cs="Times New Roman"/>
          <w:sz w:val="24"/>
          <w:szCs w:val="24"/>
        </w:rPr>
        <w:t xml:space="preserve">  </w:t>
      </w:r>
      <w:r w:rsidR="00801E51" w:rsidRPr="005C73B8">
        <w:rPr>
          <w:rFonts w:ascii="Times New Roman" w:hAnsi="Times New Roman" w:cs="Times New Roman"/>
          <w:sz w:val="24"/>
          <w:szCs w:val="24"/>
        </w:rPr>
        <w:t>2018 г.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="006A4CFE" w:rsidRPr="00030DB0">
        <w:rPr>
          <w:rFonts w:ascii="Times New Roman" w:hAnsi="Times New Roman" w:cs="Times New Roman"/>
          <w:sz w:val="24"/>
          <w:szCs w:val="24"/>
        </w:rPr>
        <w:t>результаты вскрытия конвертов  с заявками на участие в закупке, рассмотрения заявок на участие в закупке и переторжке  следующие:</w:t>
      </w:r>
    </w:p>
    <w:p w14:paraId="1795909D" w14:textId="34E41848" w:rsidR="006E74B5" w:rsidRPr="006A4CFE" w:rsidRDefault="006E74B5" w:rsidP="006A4CFE">
      <w:pPr>
        <w:pStyle w:val="ConsPlusNormal"/>
        <w:widowControl/>
        <w:tabs>
          <w:tab w:val="left" w:pos="993"/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 Таблица №1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2268"/>
        <w:gridCol w:w="3118"/>
        <w:gridCol w:w="1418"/>
      </w:tblGrid>
      <w:tr w:rsidR="006A4CFE" w:rsidRPr="002A4482" w14:paraId="3B37900F" w14:textId="77777777" w:rsidTr="007B15D5">
        <w:trPr>
          <w:trHeight w:val="1558"/>
        </w:trPr>
        <w:tc>
          <w:tcPr>
            <w:tcW w:w="852" w:type="dxa"/>
            <w:vAlign w:val="center"/>
          </w:tcPr>
          <w:p w14:paraId="7701E5B6" w14:textId="77777777" w:rsidR="006A4CFE" w:rsidRPr="0068133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1ED66830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7" w:type="dxa"/>
            <w:vAlign w:val="center"/>
          </w:tcPr>
          <w:p w14:paraId="2267B0A9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7EF11836" w14:textId="77777777" w:rsidR="006A4CFE" w:rsidRPr="00030DB0" w:rsidRDefault="006A4CFE" w:rsidP="00AF54F6">
            <w:pPr>
              <w:pStyle w:val="ConsPlusNormal"/>
              <w:widowControl/>
              <w:tabs>
                <w:tab w:val="left" w:pos="1134"/>
              </w:tabs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3118" w:type="dxa"/>
            <w:vAlign w:val="center"/>
          </w:tcPr>
          <w:p w14:paraId="138AEA46" w14:textId="77777777" w:rsidR="00E92F10" w:rsidRDefault="006A4CFE" w:rsidP="00AF54F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  <w:r w:rsidR="00E92F10" w:rsidRPr="00E9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AC123" w14:textId="67C712CA" w:rsidR="006A4CFE" w:rsidRPr="00030DB0" w:rsidRDefault="00E92F10" w:rsidP="00AF54F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2F10">
              <w:rPr>
                <w:rFonts w:ascii="Times New Roman" w:hAnsi="Times New Roman" w:cs="Times New Roman"/>
                <w:sz w:val="24"/>
                <w:szCs w:val="24"/>
              </w:rPr>
              <w:t>в том числе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23101663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E92F10" w:rsidRPr="00030DB0" w14:paraId="18F4A053" w14:textId="77777777" w:rsidTr="007B15D5">
        <w:trPr>
          <w:trHeight w:val="1409"/>
        </w:trPr>
        <w:tc>
          <w:tcPr>
            <w:tcW w:w="852" w:type="dxa"/>
            <w:vAlign w:val="center"/>
          </w:tcPr>
          <w:p w14:paraId="5D9E73DA" w14:textId="169C9C22" w:rsidR="00E92F10" w:rsidRPr="00030DB0" w:rsidRDefault="00E92F10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14:paraId="22CF5B52" w14:textId="57F09CCF" w:rsidR="00E92F10" w:rsidRPr="00030DB0" w:rsidRDefault="00E92F10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акционерное о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бщество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Интерфакс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07EF2C90" w14:textId="117C414E" w:rsidR="00E92F10" w:rsidRPr="00030DB0" w:rsidRDefault="00E92F10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127006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1-я Тверская-Ямская, д.2, стр.1.</w:t>
            </w:r>
          </w:p>
        </w:tc>
        <w:tc>
          <w:tcPr>
            <w:tcW w:w="3118" w:type="dxa"/>
            <w:vAlign w:val="center"/>
          </w:tcPr>
          <w:p w14:paraId="7D8D46A2" w14:textId="3549C572" w:rsidR="00E92F10" w:rsidRPr="00AF54F6" w:rsidRDefault="00E92F10" w:rsidP="00E92F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1 461 793 </w:t>
            </w:r>
            <w:r w:rsidRPr="00FD730E">
              <w:rPr>
                <w:rFonts w:ascii="Times New Roman" w:hAnsi="Times New Roman" w:cs="Times New Roman"/>
                <w:sz w:val="24"/>
                <w:szCs w:val="24"/>
              </w:rPr>
              <w:t>(Один миллион четыреста шестьдесят одна тысяча семьсот девяносто три)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рубля 44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йки </w:t>
            </w:r>
          </w:p>
        </w:tc>
        <w:tc>
          <w:tcPr>
            <w:tcW w:w="1418" w:type="dxa"/>
            <w:vAlign w:val="center"/>
          </w:tcPr>
          <w:p w14:paraId="2FDBA924" w14:textId="72759019" w:rsidR="00E92F10" w:rsidRPr="003C5C06" w:rsidRDefault="00E92F10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92F10" w:rsidRPr="00030DB0" w14:paraId="70C78FBE" w14:textId="77777777" w:rsidTr="007B15D5">
        <w:trPr>
          <w:trHeight w:val="1409"/>
        </w:trPr>
        <w:tc>
          <w:tcPr>
            <w:tcW w:w="852" w:type="dxa"/>
            <w:vAlign w:val="center"/>
          </w:tcPr>
          <w:p w14:paraId="7BB7463F" w14:textId="0A4E1A52" w:rsidR="00E92F10" w:rsidRPr="00030DB0" w:rsidRDefault="00E92F10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Align w:val="center"/>
          </w:tcPr>
          <w:p w14:paraId="7365FD88" w14:textId="4F265669" w:rsidR="00E92F10" w:rsidRPr="00030DB0" w:rsidRDefault="00E92F10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Либрис</w:t>
            </w:r>
            <w:proofErr w:type="spellEnd"/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2ABC2CB7" w14:textId="4E6FC60C" w:rsidR="00E92F10" w:rsidRPr="00030DB0" w:rsidRDefault="00E92F10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15419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-д, д. 8, стр.2, п/я – 42</w:t>
            </w:r>
          </w:p>
        </w:tc>
        <w:tc>
          <w:tcPr>
            <w:tcW w:w="3118" w:type="dxa"/>
            <w:vAlign w:val="center"/>
          </w:tcPr>
          <w:p w14:paraId="100C27F3" w14:textId="5B28AACB" w:rsidR="00E92F10" w:rsidRPr="00AF54F6" w:rsidRDefault="00E92F10" w:rsidP="00E92F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880 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E92F10">
              <w:rPr>
                <w:rFonts w:ascii="Times New Roman" w:hAnsi="Times New Roman" w:cs="Times New Roman"/>
                <w:sz w:val="24"/>
                <w:szCs w:val="24"/>
              </w:rPr>
              <w:t>(Восемьсот восемьдесят тысяч)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18" w:type="dxa"/>
            <w:vAlign w:val="center"/>
          </w:tcPr>
          <w:p w14:paraId="3D6542FC" w14:textId="77777777" w:rsidR="00E92F10" w:rsidRPr="003C5C06" w:rsidRDefault="00E92F10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92F10" w:rsidRPr="00030DB0" w14:paraId="5A7BB128" w14:textId="77777777" w:rsidTr="007B15D5">
        <w:trPr>
          <w:trHeight w:val="1409"/>
        </w:trPr>
        <w:tc>
          <w:tcPr>
            <w:tcW w:w="852" w:type="dxa"/>
            <w:vAlign w:val="center"/>
          </w:tcPr>
          <w:p w14:paraId="32E24FD4" w14:textId="71DB701C" w:rsidR="00E92F10" w:rsidRPr="00030DB0" w:rsidRDefault="00E92F10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center"/>
          </w:tcPr>
          <w:p w14:paraId="2F1D4FC2" w14:textId="7282687C" w:rsidR="00E92F10" w:rsidRPr="00030DB0" w:rsidRDefault="00E92F10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 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128993DB" w14:textId="6ADC68F6" w:rsidR="00E92F10" w:rsidRPr="00030DB0" w:rsidRDefault="00E92F10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119034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proofErr w:type="spellStart"/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-д, д.7, стр.1, 2подъезд, офис 27.</w:t>
            </w:r>
          </w:p>
        </w:tc>
        <w:tc>
          <w:tcPr>
            <w:tcW w:w="3118" w:type="dxa"/>
            <w:vAlign w:val="center"/>
          </w:tcPr>
          <w:p w14:paraId="42F9EBE2" w14:textId="422D1EAA" w:rsidR="00E92F10" w:rsidRPr="00AF54F6" w:rsidRDefault="00E92F10" w:rsidP="00E92F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1 140 000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F10">
              <w:rPr>
                <w:rFonts w:ascii="Times New Roman" w:hAnsi="Times New Roman" w:cs="Times New Roman"/>
                <w:sz w:val="24"/>
                <w:szCs w:val="24"/>
              </w:rPr>
              <w:t>(Один миллион сто сорок тысяч)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18" w:type="dxa"/>
            <w:vAlign w:val="center"/>
          </w:tcPr>
          <w:p w14:paraId="08DB2734" w14:textId="77777777" w:rsidR="00E92F10" w:rsidRPr="003C5C06" w:rsidRDefault="00E92F10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E790F15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987AD1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11FE8832" w14:textId="005ADEF6" w:rsidR="006E74B5" w:rsidRPr="00987AD1" w:rsidRDefault="006E74B5" w:rsidP="007403A2">
      <w:pPr>
        <w:pStyle w:val="ab"/>
        <w:keepNext/>
        <w:numPr>
          <w:ilvl w:val="0"/>
          <w:numId w:val="1"/>
        </w:numPr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987AD1">
        <w:rPr>
          <w:u w:val="single"/>
          <w:lang w:val="ru-RU"/>
        </w:rPr>
        <w:br/>
        <w:t>по каждому из предусмотренных критериев оценки</w:t>
      </w:r>
    </w:p>
    <w:p w14:paraId="6CBB954B" w14:textId="77777777" w:rsidR="00A95F46" w:rsidRPr="00987AD1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735B41C0" w14:textId="77777777" w:rsidR="006E74B5" w:rsidRPr="00987AD1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t xml:space="preserve"> Таблица № 2</w:t>
      </w:r>
    </w:p>
    <w:p w14:paraId="0EF644FC" w14:textId="77777777" w:rsidR="00A95F46" w:rsidRPr="00987AD1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48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253"/>
        <w:gridCol w:w="2268"/>
        <w:gridCol w:w="2835"/>
        <w:gridCol w:w="1701"/>
        <w:gridCol w:w="1843"/>
        <w:gridCol w:w="1984"/>
      </w:tblGrid>
      <w:tr w:rsidR="002F247B" w:rsidRPr="00EA65A8" w14:paraId="702036EE" w14:textId="77777777" w:rsidTr="002F247B">
        <w:trPr>
          <w:cantSplit/>
          <w:trHeight w:val="724"/>
          <w:tblHeader/>
        </w:trPr>
        <w:tc>
          <w:tcPr>
            <w:tcW w:w="603" w:type="dxa"/>
            <w:shd w:val="clear" w:color="auto" w:fill="auto"/>
            <w:hideMark/>
          </w:tcPr>
          <w:p w14:paraId="18C1301F" w14:textId="77777777" w:rsidR="00E92F10" w:rsidRPr="00987AD1" w:rsidRDefault="00E92F10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253" w:type="dxa"/>
            <w:shd w:val="clear" w:color="auto" w:fill="auto"/>
            <w:hideMark/>
          </w:tcPr>
          <w:p w14:paraId="465FCE0F" w14:textId="77777777" w:rsidR="00E92F10" w:rsidRPr="00987AD1" w:rsidRDefault="00E92F10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hideMark/>
          </w:tcPr>
          <w:p w14:paraId="6470E326" w14:textId="77777777" w:rsidR="00E92F10" w:rsidRPr="00987AD1" w:rsidRDefault="00E92F10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9C71081" w14:textId="77777777" w:rsidR="00E92F10" w:rsidRPr="00987AD1" w:rsidRDefault="00E92F10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701" w:type="dxa"/>
          </w:tcPr>
          <w:p w14:paraId="2306F733" w14:textId="411D98EC" w:rsidR="00E92F10" w:rsidRPr="00987AD1" w:rsidRDefault="00E92F10" w:rsidP="00E92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Интерфакс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725A0D83" w14:textId="2F2EF3AF" w:rsidR="00E92F10" w:rsidRPr="00D54C02" w:rsidRDefault="00E92F10" w:rsidP="00E92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Либрис</w:t>
            </w:r>
            <w:proofErr w:type="spellEnd"/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5C163DD" w14:textId="5B1EDB7F" w:rsidR="00E92F10" w:rsidRPr="00D54C02" w:rsidRDefault="00E92F10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 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F247B" w:rsidRPr="00987AD1" w14:paraId="245E209D" w14:textId="77777777" w:rsidTr="002F247B">
        <w:trPr>
          <w:cantSplit/>
          <w:trHeight w:val="136"/>
          <w:tblHeader/>
        </w:trPr>
        <w:tc>
          <w:tcPr>
            <w:tcW w:w="603" w:type="dxa"/>
            <w:shd w:val="clear" w:color="auto" w:fill="auto"/>
            <w:hideMark/>
          </w:tcPr>
          <w:p w14:paraId="1EE846B8" w14:textId="77777777" w:rsidR="00E92F10" w:rsidRPr="00987AD1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4FEDB6DE" w14:textId="77777777" w:rsidR="00E92F10" w:rsidRPr="00987AD1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14:paraId="6D8D3B10" w14:textId="77777777" w:rsidR="00E92F10" w:rsidRPr="00987AD1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14:paraId="5E1FBB8A" w14:textId="77777777" w:rsidR="00E92F10" w:rsidRPr="00987AD1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14:paraId="4990FE0F" w14:textId="77777777" w:rsidR="00E92F10" w:rsidRPr="00987AD1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</w:tcPr>
          <w:p w14:paraId="41CC3703" w14:textId="75847C89" w:rsidR="00E92F10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84" w:type="dxa"/>
          </w:tcPr>
          <w:p w14:paraId="24E73748" w14:textId="1FA16969" w:rsidR="00E92F10" w:rsidRDefault="00E92F10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2F247B" w:rsidRPr="00987AD1" w14:paraId="2D3DAA55" w14:textId="77777777" w:rsidTr="002F247B">
        <w:trPr>
          <w:cantSplit/>
          <w:trHeight w:val="510"/>
        </w:trPr>
        <w:tc>
          <w:tcPr>
            <w:tcW w:w="603" w:type="dxa"/>
            <w:shd w:val="clear" w:color="auto" w:fill="DBE5F1"/>
            <w:vAlign w:val="center"/>
            <w:hideMark/>
          </w:tcPr>
          <w:p w14:paraId="4A15E706" w14:textId="77777777" w:rsidR="00E92F10" w:rsidRPr="00987AD1" w:rsidRDefault="00E92F10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1</w:t>
            </w:r>
          </w:p>
        </w:tc>
        <w:tc>
          <w:tcPr>
            <w:tcW w:w="4253" w:type="dxa"/>
            <w:shd w:val="clear" w:color="auto" w:fill="DBE5F1"/>
            <w:vAlign w:val="center"/>
            <w:hideMark/>
          </w:tcPr>
          <w:p w14:paraId="454CAFAA" w14:textId="77777777" w:rsidR="00E92F10" w:rsidRPr="00987AD1" w:rsidRDefault="00E92F10" w:rsidP="00E758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2268" w:type="dxa"/>
            <w:shd w:val="clear" w:color="auto" w:fill="DBE5F1"/>
            <w:noWrap/>
            <w:vAlign w:val="center"/>
            <w:hideMark/>
          </w:tcPr>
          <w:p w14:paraId="29FBE879" w14:textId="7F720F1F" w:rsidR="00E92F10" w:rsidRPr="00987AD1" w:rsidRDefault="00DB65CB" w:rsidP="00AD1039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=0,50</m:t>
                </m:r>
              </m:oMath>
            </m:oMathPara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40122A05" w14:textId="77777777" w:rsidR="00E92F10" w:rsidRPr="00987AD1" w:rsidRDefault="00DB65CB" w:rsidP="00E758AA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>
              <w:pict w14:anchorId="14ABA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9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02CF19A9" w14:textId="69A06225" w:rsidR="00E92F10" w:rsidRPr="00987AD1" w:rsidRDefault="00AD1039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5FE8DF80" w14:textId="223A8139" w:rsidR="00E92F10" w:rsidRDefault="00AD1039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19,90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29E9FC47" w14:textId="1907E3D2" w:rsidR="00E92F10" w:rsidRDefault="00AD1039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11,01</w:t>
            </w:r>
          </w:p>
        </w:tc>
      </w:tr>
      <w:tr w:rsidR="002F247B" w:rsidRPr="00987AD1" w14:paraId="5EA9E17E" w14:textId="77777777" w:rsidTr="002F247B">
        <w:trPr>
          <w:cantSplit/>
          <w:trHeight w:val="659"/>
        </w:trPr>
        <w:tc>
          <w:tcPr>
            <w:tcW w:w="7124" w:type="dxa"/>
            <w:gridSpan w:val="3"/>
            <w:shd w:val="clear" w:color="auto" w:fill="auto"/>
            <w:vAlign w:val="center"/>
            <w:hideMark/>
          </w:tcPr>
          <w:p w14:paraId="31BC5007" w14:textId="77777777" w:rsidR="00E92F10" w:rsidRPr="00987AD1" w:rsidRDefault="00E92F10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56EB85" w14:textId="77777777" w:rsidR="00E92F10" w:rsidRPr="00987AD1" w:rsidRDefault="00DB65CB" w:rsidP="00E758AA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>
              <w:pict w14:anchorId="191D5003">
                <v:shape id="_x0000_i1026" type="#_x0000_t75" style="width:115pt;height:30pt" equationxml="&lt;">
                  <v:imagedata r:id="rId10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14:paraId="353E5FAD" w14:textId="2142DC6E" w:rsidR="00E92F10" w:rsidRPr="00987AD1" w:rsidRDefault="00AD1039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56240F36" w14:textId="6D75BA57" w:rsidR="00E92F10" w:rsidRDefault="00AD1039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39,80</w:t>
            </w:r>
          </w:p>
        </w:tc>
        <w:tc>
          <w:tcPr>
            <w:tcW w:w="1984" w:type="dxa"/>
            <w:vAlign w:val="center"/>
          </w:tcPr>
          <w:p w14:paraId="18A2B8AF" w14:textId="7273290C" w:rsidR="00E92F10" w:rsidRDefault="00AD1039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22,02</w:t>
            </w:r>
          </w:p>
        </w:tc>
      </w:tr>
      <w:tr w:rsidR="002F247B" w:rsidRPr="00987AD1" w14:paraId="4F52461E" w14:textId="77777777" w:rsidTr="002F247B">
        <w:trPr>
          <w:cantSplit/>
          <w:trHeight w:val="499"/>
        </w:trPr>
        <w:tc>
          <w:tcPr>
            <w:tcW w:w="603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C8F78" w14:textId="1CB70E6D" w:rsidR="00E92F10" w:rsidRPr="00987AD1" w:rsidRDefault="00E92F10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C58B4BA" w14:textId="77777777" w:rsidR="00E92F10" w:rsidRPr="00987AD1" w:rsidRDefault="00E92F10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  <w:p w14:paraId="021A1E03" w14:textId="77777777" w:rsidR="00E92F10" w:rsidRPr="00987AD1" w:rsidRDefault="00E92F10" w:rsidP="00E758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EFE15C8" w14:textId="60939D09" w:rsidR="00E92F10" w:rsidRPr="00987AD1" w:rsidRDefault="00AD1039" w:rsidP="00E758AA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Кс = 0,5</w:t>
            </w:r>
            <w:r w:rsidR="00E92F10" w:rsidRPr="00987AD1">
              <w:rPr>
                <w:lang w:val="ru-RU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4967872" w14:textId="77777777" w:rsidR="00E92F10" w:rsidRPr="00987AD1" w:rsidRDefault="00DB65CB" w:rsidP="00E758AA">
            <w:pPr>
              <w:pStyle w:val="ab"/>
              <w:jc w:val="center"/>
            </w:pPr>
            <w:r>
              <w:pict w14:anchorId="14933D16">
                <v:shape id="_x0000_i1027" type="#_x0000_t75" style="width:73pt;height:14pt" equationxml="&lt;">
                  <v:imagedata r:id="rId11" o:title="" chromakey="white"/>
                </v:shape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B94C3AB" w14:textId="6E8EE2EF" w:rsidR="00E92F10" w:rsidRPr="00987AD1" w:rsidRDefault="00ED06B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32,51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121BFD3" w14:textId="69702B0A" w:rsidR="00E92F10" w:rsidRDefault="00ED06B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17,51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4203130" w14:textId="0F301972" w:rsidR="00E92F10" w:rsidRDefault="00ED06B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41,50</w:t>
            </w:r>
          </w:p>
        </w:tc>
      </w:tr>
      <w:tr w:rsidR="002F247B" w:rsidRPr="00987AD1" w14:paraId="58C74D35" w14:textId="77777777" w:rsidTr="002F247B">
        <w:trPr>
          <w:cantSplit/>
          <w:trHeight w:val="1414"/>
        </w:trPr>
        <w:tc>
          <w:tcPr>
            <w:tcW w:w="603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258DC2B" w14:textId="77777777" w:rsidR="00E92F10" w:rsidRPr="00987AD1" w:rsidRDefault="00E92F10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46032D58" w14:textId="77777777" w:rsidR="00E92F10" w:rsidRPr="000A566C" w:rsidRDefault="00E92F10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0A566C">
              <w:rPr>
                <w:i/>
                <w:iCs/>
                <w:lang w:val="ru-RU" w:eastAsia="ru-RU"/>
              </w:rPr>
              <w:t>Рейтинг, присуждаемый заявке по критерию «качество работ и квалификация участника конкурса при размещении заказа»</w:t>
            </w:r>
            <w:r w:rsidRPr="000A566C">
              <w:rPr>
                <w:lang w:val="ru-RU"/>
              </w:rPr>
              <w:t xml:space="preserve"> (</w:t>
            </w:r>
            <w:r w:rsidRPr="000A566C">
              <w:rPr>
                <w:i/>
                <w:iCs/>
                <w:lang w:val="ru-RU" w:eastAsia="ru-RU"/>
              </w:rPr>
              <w:t>среднее арифметическое значение оценок в баллах всех членов Комиссии по закупкам, присуждаемых этой заявке по критериям)</w:t>
            </w:r>
          </w:p>
          <w:p w14:paraId="02EF6D01" w14:textId="77777777" w:rsidR="00E92F10" w:rsidRPr="000A566C" w:rsidRDefault="00E92F10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55F49" w14:textId="5CDAFF85" w:rsidR="00E92F10" w:rsidRPr="00987AD1" w:rsidRDefault="00DB65CB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E92F10" w:rsidRPr="00987AD1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="00E92F10" w:rsidRPr="00987A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92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  <w:r w:rsidR="00E92F10" w:rsidRPr="00E92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2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F339439" w14:textId="20CE4044" w:rsidR="00E92F10" w:rsidRPr="00987AD1" w:rsidRDefault="00ED06BB" w:rsidP="003F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5D386064" w14:textId="23842814" w:rsidR="00E92F10" w:rsidRDefault="00ED06BB" w:rsidP="00ED0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7530F5A0" w14:textId="434CD2BA" w:rsidR="00E92F10" w:rsidRDefault="00ED06BB" w:rsidP="003F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2F247B" w:rsidRPr="00987AD1" w14:paraId="771F62D3" w14:textId="77777777" w:rsidTr="002F247B">
        <w:trPr>
          <w:cantSplit/>
          <w:trHeight w:val="311"/>
        </w:trPr>
        <w:tc>
          <w:tcPr>
            <w:tcW w:w="603" w:type="dxa"/>
            <w:vMerge w:val="restart"/>
            <w:shd w:val="clear" w:color="000000" w:fill="auto"/>
            <w:hideMark/>
          </w:tcPr>
          <w:p w14:paraId="70E9E163" w14:textId="039275FB" w:rsidR="003C3F1F" w:rsidRPr="00987AD1" w:rsidRDefault="003C3F1F" w:rsidP="005C4133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3.1</w:t>
            </w:r>
          </w:p>
        </w:tc>
        <w:tc>
          <w:tcPr>
            <w:tcW w:w="6521" w:type="dxa"/>
            <w:gridSpan w:val="2"/>
            <w:vMerge w:val="restart"/>
            <w:shd w:val="clear" w:color="000000" w:fill="auto"/>
            <w:hideMark/>
          </w:tcPr>
          <w:p w14:paraId="57788BD3" w14:textId="77777777" w:rsidR="003C3F1F" w:rsidRPr="000A566C" w:rsidRDefault="003C3F1F" w:rsidP="005C4133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6C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08972A1D" w14:textId="0F6675F3" w:rsidR="00A064B1" w:rsidRPr="000A566C" w:rsidRDefault="00A064B1" w:rsidP="000A566C">
            <w:pPr>
              <w:pStyle w:val="ab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0A566C">
              <w:rPr>
                <w:lang w:val="ru-RU"/>
              </w:rPr>
              <w:t>В процессе оценки члены Комиссии по закупкам оценивают н</w:t>
            </w:r>
            <w:r w:rsidRPr="000A566C">
              <w:rPr>
                <w:color w:val="000000" w:themeColor="text1"/>
                <w:lang w:val="ru-RU"/>
              </w:rPr>
              <w:t xml:space="preserve">аличие положительного </w:t>
            </w:r>
            <w:r w:rsidRPr="000A566C">
              <w:rPr>
                <w:lang w:val="ru-RU"/>
              </w:rPr>
              <w:t xml:space="preserve">опыта в течение последних 3 (трех) лет по предмету закупки и/или составу услуг, указанному в техническом задании, или в области мониторинга СМИ/социальных сетей и подготовке аналитических </w:t>
            </w:r>
            <w:r w:rsidRPr="000A566C">
              <w:rPr>
                <w:lang w:val="ru-RU"/>
              </w:rPr>
              <w:lastRenderedPageBreak/>
              <w:t xml:space="preserve">отчетов. Период 2015 – 20157 годы </w:t>
            </w:r>
            <w:r w:rsidRPr="000A566C">
              <w:rPr>
                <w:b/>
                <w:lang w:val="ru-RU"/>
              </w:rPr>
              <w:t xml:space="preserve">и выставляют от 0 до 10 баллов. </w:t>
            </w:r>
          </w:p>
          <w:p w14:paraId="09949FEC" w14:textId="2A375D00" w:rsidR="003C3F1F" w:rsidRPr="000A566C" w:rsidRDefault="00A064B1" w:rsidP="000A566C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566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предложению по данному подкритерию, подтверждённому копиями договоров и Актов, выполненных работ (оказанных услуг), отзывами и благодарственными письмами, заверенными Участником закупки</w:t>
            </w:r>
          </w:p>
        </w:tc>
        <w:tc>
          <w:tcPr>
            <w:tcW w:w="2835" w:type="dxa"/>
            <w:shd w:val="clear" w:color="000000" w:fill="auto"/>
          </w:tcPr>
          <w:p w14:paraId="53300354" w14:textId="2FEBE006" w:rsidR="003C3F1F" w:rsidRPr="00987AD1" w:rsidRDefault="00DB65CB" w:rsidP="005C4133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=10</m:t>
                </m:r>
              </m:oMath>
            </m:oMathPara>
          </w:p>
          <w:p w14:paraId="73FC9F2E" w14:textId="77777777" w:rsidR="003C3F1F" w:rsidRPr="00987AD1" w:rsidRDefault="003C3F1F" w:rsidP="005C4133">
            <w:pPr>
              <w:pStyle w:val="ab"/>
              <w:jc w:val="center"/>
              <w:rPr>
                <w:b/>
              </w:rPr>
            </w:pPr>
          </w:p>
          <w:p w14:paraId="54712BE5" w14:textId="010F9F2A" w:rsidR="003C3F1F" w:rsidRPr="00987AD1" w:rsidRDefault="003C3F1F" w:rsidP="005C4133">
            <w:pPr>
              <w:pStyle w:val="ab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3A43D783" w14:textId="5D981791" w:rsidR="003C3F1F" w:rsidRPr="00987AD1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0A5D200D" w14:textId="06784A5A" w:rsidR="003C3F1F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678E1BEB" w14:textId="6E5BA99C" w:rsidR="003C3F1F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2F247B" w:rsidRPr="00987AD1" w14:paraId="51B07D03" w14:textId="77777777" w:rsidTr="002F247B">
        <w:trPr>
          <w:cantSplit/>
          <w:trHeight w:val="1313"/>
        </w:trPr>
        <w:tc>
          <w:tcPr>
            <w:tcW w:w="603" w:type="dxa"/>
            <w:vMerge/>
            <w:shd w:val="clear" w:color="000000" w:fill="auto"/>
          </w:tcPr>
          <w:p w14:paraId="0A1F2694" w14:textId="77777777" w:rsidR="003C3F1F" w:rsidRPr="00987AD1" w:rsidRDefault="003C3F1F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6817A93F" w14:textId="77777777" w:rsidR="003C3F1F" w:rsidRPr="000A566C" w:rsidRDefault="003C3F1F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55EF28CB" w14:textId="77777777" w:rsidR="003C3F1F" w:rsidRPr="00987AD1" w:rsidRDefault="003C3F1F" w:rsidP="00ED06BB">
            <w:pPr>
              <w:pStyle w:val="ab"/>
              <w:jc w:val="both"/>
            </w:pPr>
            <w:r w:rsidRPr="00987AD1">
              <w:t xml:space="preserve">Василевская </w:t>
            </w:r>
            <w:proofErr w:type="spellStart"/>
            <w:r w:rsidRPr="00987AD1">
              <w:t>Ольга</w:t>
            </w:r>
            <w:proofErr w:type="spellEnd"/>
            <w:r w:rsidRPr="00987AD1">
              <w:t xml:space="preserve"> </w:t>
            </w:r>
            <w:proofErr w:type="spellStart"/>
            <w:r w:rsidRPr="00987AD1">
              <w:t>Григорьевна</w:t>
            </w:r>
            <w:proofErr w:type="spellEnd"/>
          </w:p>
          <w:p w14:paraId="03D52B5F" w14:textId="23ED91D6" w:rsidR="003C3F1F" w:rsidRPr="00987AD1" w:rsidRDefault="003C3F1F" w:rsidP="00FC556C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7E0ABC21" w14:textId="07440A2C" w:rsidR="003C3F1F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5FEB62A5" w14:textId="6D8C0D85" w:rsidR="003C3F1F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BCCC6B3" w14:textId="45C99B0D" w:rsidR="003C3F1F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F247B" w:rsidRPr="00987AD1" w14:paraId="733182FE" w14:textId="77777777" w:rsidTr="002F247B">
        <w:trPr>
          <w:cantSplit/>
          <w:trHeight w:val="1311"/>
        </w:trPr>
        <w:tc>
          <w:tcPr>
            <w:tcW w:w="603" w:type="dxa"/>
            <w:vMerge/>
            <w:shd w:val="clear" w:color="000000" w:fill="auto"/>
          </w:tcPr>
          <w:p w14:paraId="0728287E" w14:textId="77777777" w:rsidR="003C3F1F" w:rsidRPr="00987AD1" w:rsidRDefault="003C3F1F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2AA61310" w14:textId="77777777" w:rsidR="003C3F1F" w:rsidRPr="000A566C" w:rsidRDefault="003C3F1F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4B671720" w14:textId="77777777" w:rsidR="003C3F1F" w:rsidRPr="00987AD1" w:rsidRDefault="003C3F1F" w:rsidP="00ED06BB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78984043" w14:textId="52FCE842" w:rsidR="003C3F1F" w:rsidRPr="00987AD1" w:rsidRDefault="003C3F1F" w:rsidP="00515144">
            <w:pPr>
              <w:pStyle w:val="ab"/>
              <w:jc w:val="both"/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3336FA25" w14:textId="33C2FD08" w:rsidR="003C3F1F" w:rsidRPr="006C3AA0" w:rsidRDefault="003C3F1F" w:rsidP="003F4DC9">
            <w:pPr>
              <w:pStyle w:val="ab"/>
            </w:pPr>
            <w: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44D23508" w14:textId="71F24DFA" w:rsidR="003C3F1F" w:rsidRPr="006C3AA0" w:rsidRDefault="003C3F1F" w:rsidP="003F4DC9">
            <w:pPr>
              <w:pStyle w:val="ab"/>
              <w:rPr>
                <w:lang w:val="ru-RU"/>
              </w:rPr>
            </w:pPr>
            <w: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CE910C8" w14:textId="69C65202" w:rsidR="003C3F1F" w:rsidRPr="006C3AA0" w:rsidRDefault="003C3F1F" w:rsidP="003F4DC9">
            <w:pPr>
              <w:pStyle w:val="ab"/>
              <w:rPr>
                <w:lang w:val="ru-RU"/>
              </w:rPr>
            </w:pPr>
            <w:r>
              <w:t>10</w:t>
            </w:r>
          </w:p>
        </w:tc>
      </w:tr>
      <w:tr w:rsidR="002F247B" w:rsidRPr="00987AD1" w14:paraId="1D09CE7E" w14:textId="77777777" w:rsidTr="002F247B">
        <w:trPr>
          <w:cantSplit/>
          <w:trHeight w:val="556"/>
        </w:trPr>
        <w:tc>
          <w:tcPr>
            <w:tcW w:w="603" w:type="dxa"/>
            <w:vMerge/>
            <w:shd w:val="clear" w:color="000000" w:fill="auto"/>
          </w:tcPr>
          <w:p w14:paraId="4D7B3246" w14:textId="77777777" w:rsidR="003C3F1F" w:rsidRPr="00987AD1" w:rsidRDefault="003C3F1F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0A4485C5" w14:textId="77777777" w:rsidR="003C3F1F" w:rsidRPr="000A566C" w:rsidRDefault="003C3F1F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2C062702" w14:textId="067BF7B8" w:rsidR="003C3F1F" w:rsidRPr="00987AD1" w:rsidRDefault="003C3F1F" w:rsidP="00FC556C">
            <w:pPr>
              <w:pStyle w:val="ab"/>
              <w:jc w:val="both"/>
            </w:pPr>
            <w:r w:rsidRPr="002628C8">
              <w:t>Цыбизова Полина Андреевна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4805210A" w14:textId="6049996E" w:rsidR="003C3F1F" w:rsidRPr="00987AD1" w:rsidRDefault="003C3F1F" w:rsidP="003F4DC9">
            <w:pPr>
              <w:pStyle w:val="ab"/>
            </w:pPr>
            <w: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47868919" w14:textId="48243C57" w:rsidR="003C3F1F" w:rsidRDefault="003C3F1F" w:rsidP="003F4DC9">
            <w:pPr>
              <w:pStyle w:val="ab"/>
              <w:rPr>
                <w:lang w:val="ru-RU"/>
              </w:rPr>
            </w:pPr>
            <w: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6E4AB2F6" w14:textId="0AC77A14" w:rsidR="003C3F1F" w:rsidRDefault="003C3F1F" w:rsidP="003F4DC9">
            <w:pPr>
              <w:pStyle w:val="ab"/>
              <w:rPr>
                <w:lang w:val="ru-RU"/>
              </w:rPr>
            </w:pPr>
            <w:r>
              <w:t>10</w:t>
            </w:r>
          </w:p>
        </w:tc>
      </w:tr>
      <w:tr w:rsidR="002F247B" w:rsidRPr="00987AD1" w14:paraId="2D3C36AC" w14:textId="77777777" w:rsidTr="002F247B">
        <w:trPr>
          <w:cantSplit/>
          <w:trHeight w:val="231"/>
        </w:trPr>
        <w:tc>
          <w:tcPr>
            <w:tcW w:w="603" w:type="dxa"/>
            <w:vMerge w:val="restart"/>
            <w:shd w:val="clear" w:color="000000" w:fill="auto"/>
            <w:hideMark/>
          </w:tcPr>
          <w:p w14:paraId="6A8B6A88" w14:textId="77777777" w:rsidR="00E92F10" w:rsidRPr="00987AD1" w:rsidRDefault="00E92F10" w:rsidP="00135154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.2</w:t>
            </w:r>
          </w:p>
        </w:tc>
        <w:tc>
          <w:tcPr>
            <w:tcW w:w="6521" w:type="dxa"/>
            <w:gridSpan w:val="2"/>
            <w:vMerge w:val="restart"/>
            <w:shd w:val="clear" w:color="000000" w:fill="auto"/>
            <w:hideMark/>
          </w:tcPr>
          <w:p w14:paraId="0182D6BA" w14:textId="77777777" w:rsidR="00E92F10" w:rsidRPr="000A566C" w:rsidRDefault="00E92F10" w:rsidP="00135154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0A566C">
              <w:rPr>
                <w:b/>
                <w:lang w:val="ru-RU" w:eastAsia="ru-RU"/>
              </w:rPr>
              <w:t>C2</w:t>
            </w:r>
          </w:p>
          <w:p w14:paraId="4344C34C" w14:textId="77777777" w:rsidR="00A064B1" w:rsidRPr="000A566C" w:rsidRDefault="00A064B1" w:rsidP="00A064B1">
            <w:pPr>
              <w:pStyle w:val="ab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0A566C">
              <w:rPr>
                <w:lang w:val="ru-RU"/>
              </w:rPr>
              <w:t xml:space="preserve">В процессе оценки члены Комиссии по закупкам оценивают наличие </w:t>
            </w:r>
            <w:r w:rsidRPr="000A566C">
              <w:rPr>
                <w:color w:val="000000" w:themeColor="text1"/>
                <w:lang w:val="ru-RU"/>
              </w:rPr>
              <w:t xml:space="preserve">опыта и квалификации </w:t>
            </w:r>
            <w:r w:rsidRPr="000A566C">
              <w:rPr>
                <w:lang w:val="ru-RU"/>
              </w:rPr>
              <w:t>в подготовке ежедневных мониторингов СМИ в соответствии с требованиями Технического задания</w:t>
            </w:r>
            <w:r w:rsidRPr="000A566C">
              <w:rPr>
                <w:b/>
                <w:lang w:val="ru-RU"/>
              </w:rPr>
              <w:t xml:space="preserve"> и выставляют от 0 до 40 баллов. </w:t>
            </w:r>
          </w:p>
          <w:p w14:paraId="40052289" w14:textId="58CE5E9D" w:rsidR="00A064B1" w:rsidRPr="000A566C" w:rsidRDefault="00A064B1" w:rsidP="000A566C">
            <w:pPr>
              <w:pStyle w:val="ab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 w:eastAsia="ru-RU"/>
              </w:rPr>
            </w:pPr>
            <w:r w:rsidRPr="000A566C">
              <w:rPr>
                <w:lang w:val="ru-RU"/>
              </w:rPr>
              <w:t xml:space="preserve">Максимальное количество баллов выставляется лучшему образцу отчета по ежедневному мониторингу СМИ по Заказчику </w:t>
            </w:r>
            <w:r w:rsidR="000A566C" w:rsidRPr="000A566C">
              <w:rPr>
                <w:lang w:val="ru-RU"/>
              </w:rPr>
              <w:t>за период 00-00 – 24-00 02.06.2017г., в</w:t>
            </w:r>
            <w:r w:rsidRPr="000A566C">
              <w:rPr>
                <w:lang w:val="ru-RU"/>
              </w:rPr>
              <w:t>ыполненному в соответствии с требованиями Технического задания</w:t>
            </w:r>
          </w:p>
          <w:p w14:paraId="6DB8492A" w14:textId="369DE7E4" w:rsidR="00E92F10" w:rsidRPr="000A566C" w:rsidRDefault="00E92F10" w:rsidP="00003C45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489FF455" w14:textId="08FC1C0A" w:rsidR="00E92F10" w:rsidRPr="00987AD1" w:rsidRDefault="00DB65CB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=40</m:t>
                </m:r>
              </m:oMath>
            </m:oMathPara>
          </w:p>
          <w:p w14:paraId="563078B6" w14:textId="246E6293" w:rsidR="00E92F10" w:rsidRPr="00987AD1" w:rsidRDefault="00E92F10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2CB0DAF5" w14:textId="1E8EB9A8" w:rsidR="00E92F10" w:rsidRPr="00987AD1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16,67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183AC7AB" w14:textId="7AF4EBD3" w:rsidR="00E92F10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6AC54FC2" w14:textId="4C2F3A75" w:rsidR="00E92F10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2F247B" w:rsidRPr="00987AD1" w14:paraId="4669173A" w14:textId="77777777" w:rsidTr="002F247B">
        <w:trPr>
          <w:cantSplit/>
          <w:trHeight w:val="994"/>
        </w:trPr>
        <w:tc>
          <w:tcPr>
            <w:tcW w:w="603" w:type="dxa"/>
            <w:vMerge/>
            <w:shd w:val="clear" w:color="000000" w:fill="auto"/>
          </w:tcPr>
          <w:p w14:paraId="7A0A3421" w14:textId="77777777" w:rsidR="00E92F10" w:rsidRPr="00987AD1" w:rsidRDefault="00E92F1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747ED969" w14:textId="77777777" w:rsidR="00E92F10" w:rsidRPr="000A566C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10614501" w14:textId="77777777" w:rsidR="00E92F10" w:rsidRPr="00987AD1" w:rsidRDefault="00E92F10" w:rsidP="00ED06BB">
            <w:pPr>
              <w:pStyle w:val="ab"/>
              <w:jc w:val="both"/>
            </w:pPr>
            <w:r w:rsidRPr="00987AD1">
              <w:t xml:space="preserve">Василевская </w:t>
            </w:r>
            <w:proofErr w:type="spellStart"/>
            <w:r w:rsidRPr="00987AD1">
              <w:t>Ольга</w:t>
            </w:r>
            <w:proofErr w:type="spellEnd"/>
            <w:r w:rsidRPr="00987AD1">
              <w:t xml:space="preserve"> </w:t>
            </w:r>
            <w:proofErr w:type="spellStart"/>
            <w:r w:rsidRPr="00987AD1">
              <w:t>Григорьевна</w:t>
            </w:r>
            <w:proofErr w:type="spellEnd"/>
          </w:p>
          <w:p w14:paraId="7E1A1F8A" w14:textId="77777777" w:rsidR="00E92F10" w:rsidRPr="00987AD1" w:rsidRDefault="00E92F1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634179F8" w14:textId="6E92EEBF" w:rsidR="00E92F10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10447949" w14:textId="6C3F5A98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6D2B322" w14:textId="0A8601B1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2F247B" w:rsidRPr="00987AD1" w14:paraId="502E1BD3" w14:textId="77777777" w:rsidTr="002F247B">
        <w:trPr>
          <w:cantSplit/>
          <w:trHeight w:val="993"/>
        </w:trPr>
        <w:tc>
          <w:tcPr>
            <w:tcW w:w="603" w:type="dxa"/>
            <w:vMerge/>
            <w:shd w:val="clear" w:color="000000" w:fill="auto"/>
          </w:tcPr>
          <w:p w14:paraId="4D1597FA" w14:textId="77777777" w:rsidR="00E92F10" w:rsidRPr="00987AD1" w:rsidRDefault="00E92F1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5074400A" w14:textId="77777777" w:rsidR="00E92F10" w:rsidRPr="000A566C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7EA0E9B6" w14:textId="77777777" w:rsidR="00E92F10" w:rsidRPr="00987AD1" w:rsidRDefault="00E92F10" w:rsidP="00ED06BB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04766B04" w14:textId="77777777" w:rsidR="00E92F10" w:rsidRPr="00987AD1" w:rsidRDefault="00E92F1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2AD8E00C" w14:textId="15DE149E" w:rsidR="00E92F10" w:rsidRPr="00987AD1" w:rsidRDefault="00E92F10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11BF6188" w14:textId="77C723E7" w:rsidR="00E92F10" w:rsidRDefault="00E92F10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E5A5E29" w14:textId="3B75463C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F247B" w:rsidRPr="00987AD1" w14:paraId="0B7DC5C4" w14:textId="77777777" w:rsidTr="002F247B">
        <w:trPr>
          <w:cantSplit/>
          <w:trHeight w:val="262"/>
        </w:trPr>
        <w:tc>
          <w:tcPr>
            <w:tcW w:w="603" w:type="dxa"/>
            <w:vMerge/>
            <w:shd w:val="clear" w:color="000000" w:fill="auto"/>
          </w:tcPr>
          <w:p w14:paraId="13EE550E" w14:textId="77777777" w:rsidR="00E92F10" w:rsidRPr="00987AD1" w:rsidRDefault="00E92F1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3941C70A" w14:textId="77777777" w:rsidR="00E92F10" w:rsidRPr="000A566C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4DAD4188" w14:textId="02D67667" w:rsidR="00E92F10" w:rsidRPr="00987AD1" w:rsidRDefault="00E92F10" w:rsidP="007F4CE0">
            <w:pPr>
              <w:pStyle w:val="ab"/>
              <w:jc w:val="both"/>
              <w:rPr>
                <w:lang w:val="ru-RU"/>
              </w:rPr>
            </w:pPr>
            <w:r w:rsidRPr="002628C8">
              <w:t>Цыбизова Полина Андреевна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1A51E589" w14:textId="554BDD43" w:rsidR="00E92F10" w:rsidRPr="00987AD1" w:rsidRDefault="00E92F10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7A7800D6" w14:textId="2C2160A9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D237FBF" w14:textId="2B114ECC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F247B" w:rsidRPr="00987AD1" w14:paraId="38344252" w14:textId="77777777" w:rsidTr="002F247B">
        <w:trPr>
          <w:cantSplit/>
          <w:trHeight w:val="564"/>
        </w:trPr>
        <w:tc>
          <w:tcPr>
            <w:tcW w:w="603" w:type="dxa"/>
            <w:vMerge w:val="restart"/>
            <w:shd w:val="clear" w:color="000000" w:fill="auto"/>
            <w:hideMark/>
          </w:tcPr>
          <w:p w14:paraId="5AA8B689" w14:textId="77777777" w:rsidR="00E92F10" w:rsidRPr="00987AD1" w:rsidRDefault="00E92F10" w:rsidP="000C7CAA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.3</w:t>
            </w:r>
          </w:p>
        </w:tc>
        <w:tc>
          <w:tcPr>
            <w:tcW w:w="6521" w:type="dxa"/>
            <w:gridSpan w:val="2"/>
            <w:vMerge w:val="restart"/>
            <w:shd w:val="clear" w:color="000000" w:fill="auto"/>
            <w:hideMark/>
          </w:tcPr>
          <w:p w14:paraId="156F908C" w14:textId="77777777" w:rsidR="00E92F10" w:rsidRPr="000A566C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0A566C">
              <w:rPr>
                <w:b/>
                <w:lang w:val="ru-RU" w:eastAsia="ru-RU"/>
              </w:rPr>
              <w:t>С3</w:t>
            </w:r>
          </w:p>
          <w:p w14:paraId="093E4719" w14:textId="77777777" w:rsidR="000A566C" w:rsidRPr="000A566C" w:rsidRDefault="000A566C" w:rsidP="000A566C">
            <w:pPr>
              <w:pStyle w:val="ab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 w:eastAsia="ru-RU"/>
              </w:rPr>
            </w:pPr>
            <w:r w:rsidRPr="000A566C">
              <w:rPr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0A566C">
              <w:rPr>
                <w:lang w:val="ru-RU"/>
              </w:rPr>
              <w:t xml:space="preserve">опыта и квалификации </w:t>
            </w:r>
            <w:r w:rsidRPr="000A566C">
              <w:rPr>
                <w:color w:val="000000" w:themeColor="text1"/>
                <w:lang w:val="ru-RU"/>
              </w:rPr>
              <w:t xml:space="preserve">для </w:t>
            </w:r>
            <w:r w:rsidRPr="000A566C">
              <w:rPr>
                <w:lang w:val="ru-RU"/>
              </w:rPr>
              <w:t>подготовки ежемесячных/квартальных/годовых аналитических отчетов (</w:t>
            </w:r>
            <w:r w:rsidRPr="000A566C">
              <w:rPr>
                <w:color w:val="000000" w:themeColor="text1"/>
                <w:lang w:val="ru-RU"/>
              </w:rPr>
              <w:t xml:space="preserve">качество анализа,  качество и разнообразие используемых медиа-метрик, структурирование информации, визуализация данных и </w:t>
            </w:r>
            <w:r w:rsidRPr="000A566C">
              <w:rPr>
                <w:color w:val="000000" w:themeColor="text1"/>
                <w:lang w:val="ru-RU"/>
              </w:rPr>
              <w:lastRenderedPageBreak/>
              <w:t>выводов) в соответствии с параметрами Технического задания</w:t>
            </w:r>
            <w:r w:rsidRPr="000A566C">
              <w:rPr>
                <w:b/>
                <w:lang w:val="ru-RU" w:eastAsia="ru-RU"/>
              </w:rPr>
              <w:t xml:space="preserve"> и выставляют от </w:t>
            </w:r>
            <w:r w:rsidRPr="000A566C">
              <w:rPr>
                <w:b/>
                <w:u w:val="single"/>
                <w:lang w:val="ru-RU" w:eastAsia="ru-RU"/>
              </w:rPr>
              <w:t>0 до 30</w:t>
            </w:r>
            <w:r w:rsidRPr="000A566C">
              <w:rPr>
                <w:b/>
                <w:lang w:val="ru-RU" w:eastAsia="ru-RU"/>
              </w:rPr>
              <w:t xml:space="preserve"> баллов. </w:t>
            </w:r>
          </w:p>
          <w:p w14:paraId="7408F81D" w14:textId="353A5191" w:rsidR="00E92F10" w:rsidRPr="000A566C" w:rsidRDefault="000A566C" w:rsidP="000A566C">
            <w:pPr>
              <w:pStyle w:val="ad"/>
              <w:tabs>
                <w:tab w:val="left" w:pos="708"/>
              </w:tabs>
              <w:ind w:left="0" w:firstLine="0"/>
              <w:contextualSpacing/>
              <w:rPr>
                <w:szCs w:val="24"/>
              </w:rPr>
            </w:pPr>
            <w:r w:rsidRPr="000A566C">
              <w:rPr>
                <w:szCs w:val="24"/>
              </w:rPr>
              <w:t>Максимальное количество баллов выставляется лучшим образцам (не  менее 2 (двух) образцов) аналитических отчетов СМИ за период времени не менее месяца, оценивается также качество визуализации данных, а также содержательность и исполнимость рекомендаций.</w:t>
            </w:r>
          </w:p>
        </w:tc>
        <w:tc>
          <w:tcPr>
            <w:tcW w:w="2835" w:type="dxa"/>
            <w:shd w:val="clear" w:color="000000" w:fill="auto"/>
          </w:tcPr>
          <w:p w14:paraId="1FF356BF" w14:textId="239CAC96" w:rsidR="00E92F10" w:rsidRPr="00987AD1" w:rsidRDefault="00DB65CB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=30</m:t>
                </m:r>
              </m:oMath>
            </m:oMathPara>
          </w:p>
        </w:tc>
        <w:tc>
          <w:tcPr>
            <w:tcW w:w="1701" w:type="dxa"/>
            <w:shd w:val="clear" w:color="000000" w:fill="auto"/>
            <w:vAlign w:val="center"/>
          </w:tcPr>
          <w:p w14:paraId="0E43CA66" w14:textId="24B1E040" w:rsidR="00E92F10" w:rsidRPr="00987AD1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28,34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6A17D0A0" w14:textId="067C8E42" w:rsidR="00E92F10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11,67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5D94EB91" w14:textId="4CE57B39" w:rsidR="00E92F10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23,00</w:t>
            </w:r>
          </w:p>
        </w:tc>
      </w:tr>
      <w:tr w:rsidR="002F247B" w:rsidRPr="00987AD1" w14:paraId="6A71ABB7" w14:textId="77777777" w:rsidTr="002F247B">
        <w:trPr>
          <w:cantSplit/>
          <w:trHeight w:val="178"/>
        </w:trPr>
        <w:tc>
          <w:tcPr>
            <w:tcW w:w="603" w:type="dxa"/>
            <w:vMerge/>
            <w:shd w:val="clear" w:color="000000" w:fill="auto"/>
          </w:tcPr>
          <w:p w14:paraId="47E1232C" w14:textId="77777777" w:rsidR="00E92F10" w:rsidRPr="00987AD1" w:rsidRDefault="00E92F1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230F3198" w14:textId="77777777" w:rsidR="00E92F10" w:rsidRPr="00987AD1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0C86CEBF" w14:textId="77777777" w:rsidR="00E92F10" w:rsidRPr="00987AD1" w:rsidRDefault="00E92F10" w:rsidP="00ED06BB">
            <w:pPr>
              <w:pStyle w:val="ab"/>
              <w:jc w:val="both"/>
            </w:pPr>
            <w:r w:rsidRPr="00987AD1">
              <w:t xml:space="preserve">Василевская </w:t>
            </w:r>
            <w:proofErr w:type="spellStart"/>
            <w:r w:rsidRPr="00987AD1">
              <w:t>Ольга</w:t>
            </w:r>
            <w:proofErr w:type="spellEnd"/>
            <w:r w:rsidRPr="00987AD1">
              <w:t xml:space="preserve"> </w:t>
            </w:r>
            <w:proofErr w:type="spellStart"/>
            <w:r w:rsidRPr="00987AD1">
              <w:t>Григорьевна</w:t>
            </w:r>
            <w:proofErr w:type="spellEnd"/>
          </w:p>
          <w:p w14:paraId="18EE4932" w14:textId="222E8840" w:rsidR="00E92F10" w:rsidRPr="00987AD1" w:rsidRDefault="00E92F1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69278771" w14:textId="3CCC545E" w:rsidR="00E92F10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04963953" w14:textId="5C708D37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5ADCEC10" w14:textId="023977BB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2F247B" w:rsidRPr="00987AD1" w14:paraId="687ACD13" w14:textId="77777777" w:rsidTr="002F247B">
        <w:trPr>
          <w:cantSplit/>
          <w:trHeight w:val="846"/>
        </w:trPr>
        <w:tc>
          <w:tcPr>
            <w:tcW w:w="603" w:type="dxa"/>
            <w:vMerge/>
            <w:shd w:val="clear" w:color="000000" w:fill="auto"/>
          </w:tcPr>
          <w:p w14:paraId="74345B72" w14:textId="77777777" w:rsidR="00E92F10" w:rsidRPr="00987AD1" w:rsidRDefault="00E92F1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17A52239" w14:textId="77777777" w:rsidR="00E92F10" w:rsidRPr="00987AD1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2AB63321" w14:textId="77777777" w:rsidR="00E92F10" w:rsidRPr="00987AD1" w:rsidRDefault="00E92F10" w:rsidP="00ED06BB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6D24202C" w14:textId="77777777" w:rsidR="00E92F10" w:rsidRPr="00987AD1" w:rsidRDefault="00E92F1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14F09015" w14:textId="33AB7C52" w:rsidR="00E92F10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92F10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34F3E785" w14:textId="73DC8CC4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3833ED6B" w14:textId="78ECED99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F247B" w:rsidRPr="00987AD1" w14:paraId="71B4BABB" w14:textId="77777777" w:rsidTr="002F247B">
        <w:trPr>
          <w:cantSplit/>
          <w:trHeight w:val="846"/>
        </w:trPr>
        <w:tc>
          <w:tcPr>
            <w:tcW w:w="603" w:type="dxa"/>
            <w:vMerge/>
            <w:shd w:val="clear" w:color="000000" w:fill="auto"/>
          </w:tcPr>
          <w:p w14:paraId="53CE4D4F" w14:textId="77777777" w:rsidR="00E92F10" w:rsidRPr="00987AD1" w:rsidRDefault="00E92F1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2C78B587" w14:textId="77777777" w:rsidR="00E92F10" w:rsidRPr="00987AD1" w:rsidRDefault="00E92F1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835" w:type="dxa"/>
            <w:shd w:val="clear" w:color="000000" w:fill="auto"/>
          </w:tcPr>
          <w:p w14:paraId="119AB946" w14:textId="2C97766A" w:rsidR="00E92F10" w:rsidRPr="00987AD1" w:rsidRDefault="00E92F10" w:rsidP="007F4CE0">
            <w:pPr>
              <w:pStyle w:val="ab"/>
              <w:jc w:val="both"/>
              <w:rPr>
                <w:lang w:val="ru-RU"/>
              </w:rPr>
            </w:pPr>
            <w:r w:rsidRPr="002628C8">
              <w:t>Цыбизова Полина Андреевна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7BBA59B0" w14:textId="15D360D2" w:rsidR="00E92F10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4E1C20B7" w14:textId="6F113C9A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92F10"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0826E456" w14:textId="79B33DCD" w:rsidR="00E92F10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92F10">
              <w:rPr>
                <w:lang w:val="ru-RU"/>
              </w:rPr>
              <w:t>5</w:t>
            </w:r>
          </w:p>
        </w:tc>
      </w:tr>
      <w:tr w:rsidR="002F247B" w:rsidRPr="00987AD1" w14:paraId="5BA49284" w14:textId="77777777" w:rsidTr="002F247B">
        <w:trPr>
          <w:cantSplit/>
          <w:trHeight w:val="202"/>
        </w:trPr>
        <w:tc>
          <w:tcPr>
            <w:tcW w:w="603" w:type="dxa"/>
            <w:vMerge w:val="restart"/>
            <w:shd w:val="clear" w:color="000000" w:fill="auto"/>
          </w:tcPr>
          <w:p w14:paraId="348D6996" w14:textId="77777777" w:rsidR="003C3F1F" w:rsidRPr="00987AD1" w:rsidRDefault="003C3F1F" w:rsidP="000C7C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lastRenderedPageBreak/>
              <w:t>3.4</w:t>
            </w:r>
          </w:p>
        </w:tc>
        <w:tc>
          <w:tcPr>
            <w:tcW w:w="6521" w:type="dxa"/>
            <w:gridSpan w:val="2"/>
            <w:vMerge w:val="restart"/>
            <w:shd w:val="clear" w:color="000000" w:fill="auto"/>
          </w:tcPr>
          <w:p w14:paraId="301864A7" w14:textId="77777777" w:rsidR="003C3F1F" w:rsidRPr="000A566C" w:rsidRDefault="003C3F1F" w:rsidP="009427DD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6C">
              <w:rPr>
                <w:rFonts w:ascii="Times New Roman" w:hAnsi="Times New Roman" w:cs="Times New Roman"/>
                <w:b/>
                <w:sz w:val="24"/>
                <w:szCs w:val="24"/>
              </w:rPr>
              <w:t>С4</w:t>
            </w:r>
          </w:p>
          <w:p w14:paraId="1255BE6A" w14:textId="18DAACAE" w:rsidR="000A566C" w:rsidRPr="000A566C" w:rsidRDefault="000A566C" w:rsidP="000A566C">
            <w:pPr>
              <w:pStyle w:val="ab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 w:eastAsia="ru-RU"/>
              </w:rPr>
            </w:pPr>
            <w:r w:rsidRPr="000A566C">
              <w:rPr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0A566C">
              <w:rPr>
                <w:color w:val="000000" w:themeColor="text1"/>
                <w:lang w:val="ru-RU"/>
              </w:rPr>
              <w:t>опыта и квалификации</w:t>
            </w:r>
            <w:r w:rsidRPr="000A566C">
              <w:rPr>
                <w:b/>
                <w:lang w:val="ru-RU" w:eastAsia="ru-RU"/>
              </w:rPr>
              <w:t xml:space="preserve"> </w:t>
            </w:r>
            <w:r w:rsidRPr="000A566C">
              <w:rPr>
                <w:color w:val="000000" w:themeColor="text1"/>
                <w:lang w:val="ru-RU"/>
              </w:rPr>
              <w:t xml:space="preserve">для </w:t>
            </w:r>
            <w:r w:rsidRPr="000A566C">
              <w:rPr>
                <w:lang w:val="ru-RU"/>
              </w:rPr>
              <w:t>подготовки отчетов по информационным поводам (</w:t>
            </w:r>
            <w:r w:rsidRPr="000A566C">
              <w:rPr>
                <w:color w:val="000000" w:themeColor="text1"/>
                <w:lang w:val="ru-RU"/>
              </w:rPr>
              <w:t>качество анализа, точное определение трендов, разнообразие исполь</w:t>
            </w:r>
            <w:r>
              <w:rPr>
                <w:color w:val="000000" w:themeColor="text1"/>
                <w:lang w:val="ru-RU"/>
              </w:rPr>
              <w:t>зуемых медиа-метрик, структурир</w:t>
            </w:r>
            <w:r w:rsidRPr="000A566C">
              <w:rPr>
                <w:color w:val="000000" w:themeColor="text1"/>
                <w:lang w:val="ru-RU"/>
              </w:rPr>
              <w:t xml:space="preserve">ование информации, подбор объектов для сравнения, визуализация данных ) </w:t>
            </w:r>
            <w:r w:rsidRPr="000A566C">
              <w:rPr>
                <w:b/>
                <w:lang w:val="ru-RU" w:eastAsia="ru-RU"/>
              </w:rPr>
              <w:t xml:space="preserve">и выставляют от </w:t>
            </w:r>
            <w:r w:rsidRPr="000A566C">
              <w:rPr>
                <w:b/>
                <w:u w:val="single"/>
                <w:lang w:val="ru-RU" w:eastAsia="ru-RU"/>
              </w:rPr>
              <w:t>0 до 10</w:t>
            </w:r>
            <w:r w:rsidRPr="000A566C">
              <w:rPr>
                <w:b/>
                <w:lang w:val="ru-RU" w:eastAsia="ru-RU"/>
              </w:rPr>
              <w:t xml:space="preserve"> баллов. </w:t>
            </w:r>
          </w:p>
          <w:p w14:paraId="762067C9" w14:textId="7E76A472" w:rsidR="003C3F1F" w:rsidRPr="000A566C" w:rsidRDefault="000A566C" w:rsidP="000A5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6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образцу (не менее 1 (одного) отчета) по информационному поводу, оценивается также качество визуализации данных, а также содержательность и исполнимость рекомендаций.</w:t>
            </w:r>
          </w:p>
        </w:tc>
        <w:tc>
          <w:tcPr>
            <w:tcW w:w="2835" w:type="dxa"/>
            <w:shd w:val="clear" w:color="000000" w:fill="auto"/>
          </w:tcPr>
          <w:p w14:paraId="0CCEB9BC" w14:textId="3A9F1981" w:rsidR="003C3F1F" w:rsidRPr="00987AD1" w:rsidRDefault="00DB65CB" w:rsidP="000C7CAA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701" w:type="dxa"/>
            <w:shd w:val="clear" w:color="000000" w:fill="auto"/>
            <w:vAlign w:val="center"/>
          </w:tcPr>
          <w:p w14:paraId="31F6E585" w14:textId="5145CE41" w:rsidR="003C3F1F" w:rsidRPr="00810A46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6D886A4A" w14:textId="40EE4D3D" w:rsidR="003C3F1F" w:rsidRPr="00810A46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3,34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8474A01" w14:textId="1115E578" w:rsidR="003C3F1F" w:rsidRPr="00810A46" w:rsidRDefault="003C3F1F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10A46">
              <w:rPr>
                <w:b/>
                <w:lang w:val="ru-RU"/>
              </w:rPr>
              <w:t>0</w:t>
            </w:r>
          </w:p>
        </w:tc>
      </w:tr>
      <w:tr w:rsidR="002F247B" w:rsidRPr="00987AD1" w14:paraId="0A0F09E9" w14:textId="77777777" w:rsidTr="002F247B">
        <w:trPr>
          <w:cantSplit/>
          <w:trHeight w:val="918"/>
        </w:trPr>
        <w:tc>
          <w:tcPr>
            <w:tcW w:w="603" w:type="dxa"/>
            <w:vMerge/>
            <w:shd w:val="clear" w:color="000000" w:fill="auto"/>
          </w:tcPr>
          <w:p w14:paraId="5395C6EA" w14:textId="77777777" w:rsidR="003C3F1F" w:rsidRPr="00987AD1" w:rsidRDefault="003C3F1F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33FCED9A" w14:textId="77777777" w:rsidR="003C3F1F" w:rsidRPr="00987AD1" w:rsidRDefault="003C3F1F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687AE6D4" w14:textId="77777777" w:rsidR="003C3F1F" w:rsidRPr="00987AD1" w:rsidRDefault="003C3F1F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71D1863D" w14:textId="77777777" w:rsidR="003C3F1F" w:rsidRPr="00987AD1" w:rsidRDefault="003C3F1F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3EEBD9C7" w14:textId="5A7ECBD5" w:rsidR="003C3F1F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532A4C38" w14:textId="07417639" w:rsidR="003C3F1F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9849BDF" w14:textId="1010EAF0" w:rsidR="003C3F1F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F247B" w:rsidRPr="00987AD1" w14:paraId="25A9CE09" w14:textId="77777777" w:rsidTr="002F247B">
        <w:trPr>
          <w:cantSplit/>
          <w:trHeight w:val="917"/>
        </w:trPr>
        <w:tc>
          <w:tcPr>
            <w:tcW w:w="603" w:type="dxa"/>
            <w:vMerge/>
            <w:shd w:val="clear" w:color="000000" w:fill="auto"/>
          </w:tcPr>
          <w:p w14:paraId="58217FDC" w14:textId="77777777" w:rsidR="003C3F1F" w:rsidRPr="00987AD1" w:rsidRDefault="003C3F1F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18330061" w14:textId="77777777" w:rsidR="003C3F1F" w:rsidRPr="00987AD1" w:rsidRDefault="003C3F1F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4DF631E0" w14:textId="77777777" w:rsidR="003C3F1F" w:rsidRPr="00987AD1" w:rsidRDefault="003C3F1F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4194B723" w14:textId="77777777" w:rsidR="003C3F1F" w:rsidRPr="00987AD1" w:rsidRDefault="003C3F1F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7037F65F" w14:textId="4172C271" w:rsidR="003C3F1F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52963727" w14:textId="5E4FB9F2" w:rsidR="003C3F1F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A9BA6A7" w14:textId="7411B175" w:rsidR="003C3F1F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F247B" w:rsidRPr="00987AD1" w14:paraId="029076FA" w14:textId="77777777" w:rsidTr="002F247B">
        <w:trPr>
          <w:cantSplit/>
          <w:trHeight w:val="262"/>
        </w:trPr>
        <w:tc>
          <w:tcPr>
            <w:tcW w:w="603" w:type="dxa"/>
            <w:vMerge/>
            <w:shd w:val="clear" w:color="000000" w:fill="auto"/>
          </w:tcPr>
          <w:p w14:paraId="7E51EAD6" w14:textId="77777777" w:rsidR="003C3F1F" w:rsidRPr="00987AD1" w:rsidRDefault="003C3F1F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27AAFD18" w14:textId="77777777" w:rsidR="003C3F1F" w:rsidRPr="00987AD1" w:rsidRDefault="003C3F1F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5A502AAA" w14:textId="258EF35D" w:rsidR="003C3F1F" w:rsidRPr="00987AD1" w:rsidRDefault="003C3F1F" w:rsidP="007F4CE0">
            <w:pPr>
              <w:pStyle w:val="ab"/>
              <w:jc w:val="both"/>
              <w:rPr>
                <w:lang w:val="ru-RU"/>
              </w:rPr>
            </w:pPr>
            <w:r w:rsidRPr="002628C8">
              <w:t>Цыбизова Полина Андреевна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422968CA" w14:textId="3BB16EBE" w:rsidR="003C3F1F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7EA4D956" w14:textId="2A3B0079" w:rsidR="003C3F1F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3FC2851" w14:textId="1E83B044" w:rsidR="003C3F1F" w:rsidRPr="00987AD1" w:rsidRDefault="003C3F1F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247B" w:rsidRPr="00987AD1" w14:paraId="32B04546" w14:textId="77777777" w:rsidTr="008E78FF">
        <w:trPr>
          <w:cantSplit/>
          <w:trHeight w:val="1843"/>
        </w:trPr>
        <w:tc>
          <w:tcPr>
            <w:tcW w:w="603" w:type="dxa"/>
            <w:vMerge w:val="restart"/>
            <w:shd w:val="clear" w:color="000000" w:fill="auto"/>
          </w:tcPr>
          <w:p w14:paraId="1B2CFB54" w14:textId="77777777" w:rsidR="003C3F1F" w:rsidRPr="00987AD1" w:rsidRDefault="003C3F1F" w:rsidP="003C3F1F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3.4</w:t>
            </w:r>
          </w:p>
        </w:tc>
        <w:tc>
          <w:tcPr>
            <w:tcW w:w="6521" w:type="dxa"/>
            <w:gridSpan w:val="2"/>
            <w:vMerge w:val="restart"/>
            <w:shd w:val="clear" w:color="000000" w:fill="auto"/>
          </w:tcPr>
          <w:p w14:paraId="27B281E9" w14:textId="6E7D5104" w:rsidR="003C3F1F" w:rsidRPr="00987AD1" w:rsidRDefault="003C3F1F" w:rsidP="003C3F1F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С5</w:t>
            </w:r>
          </w:p>
          <w:p w14:paraId="5B3B64F9" w14:textId="10B18606" w:rsidR="003C3F1F" w:rsidRPr="00515144" w:rsidRDefault="000A566C" w:rsidP="000A5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BC4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процессе оценки члены Комиссии  по закупкам оценивают деловую репутацию участника закупки и выставляют от 0 до 10 баллов по шкале: </w:t>
            </w:r>
            <w:r w:rsidRPr="00BC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(Десять) баллов в случае не участия участника в судебных </w:t>
            </w:r>
            <w:r w:rsidRPr="00BC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закупки, а также в случае отсутствия претензий или рекламаций (замечаний) со стороны заказчиков. - 5 (Пять) баллов в случае участия организации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 заказчиков. - 0 (Ноль) баллов в случае 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 при наличии свыше 5 (Пять) и более судебных дел, претензий или рекламаций со стороны Заказчиков.</w:t>
            </w:r>
          </w:p>
        </w:tc>
        <w:tc>
          <w:tcPr>
            <w:tcW w:w="2835" w:type="dxa"/>
            <w:shd w:val="clear" w:color="000000" w:fill="auto"/>
          </w:tcPr>
          <w:p w14:paraId="109D9A06" w14:textId="76BB2C55" w:rsidR="003C3F1F" w:rsidRPr="00987AD1" w:rsidRDefault="00DB65CB" w:rsidP="003C3F1F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701" w:type="dxa"/>
            <w:shd w:val="clear" w:color="000000" w:fill="auto"/>
            <w:vAlign w:val="center"/>
          </w:tcPr>
          <w:p w14:paraId="092A8B6F" w14:textId="0F847B46" w:rsidR="003C3F1F" w:rsidRPr="00810A46" w:rsidRDefault="003C3F1F" w:rsidP="003C3F1F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4033DE17" w14:textId="295E38A0" w:rsidR="003C3F1F" w:rsidRPr="00810A46" w:rsidRDefault="003C3F1F" w:rsidP="003C3F1F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0DBFE1C" w14:textId="3C3A2DD3" w:rsidR="003C3F1F" w:rsidRPr="00810A46" w:rsidRDefault="003C3F1F" w:rsidP="003C3F1F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2F247B" w:rsidRPr="00987AD1" w14:paraId="467B46AE" w14:textId="77777777" w:rsidTr="008E78FF">
        <w:trPr>
          <w:cantSplit/>
          <w:trHeight w:val="1159"/>
        </w:trPr>
        <w:tc>
          <w:tcPr>
            <w:tcW w:w="603" w:type="dxa"/>
            <w:vMerge/>
            <w:shd w:val="clear" w:color="000000" w:fill="auto"/>
          </w:tcPr>
          <w:p w14:paraId="2F5E64C0" w14:textId="77777777" w:rsidR="003C3F1F" w:rsidRPr="00987AD1" w:rsidRDefault="003C3F1F" w:rsidP="003C3F1F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534BD6D1" w14:textId="77777777" w:rsidR="003C3F1F" w:rsidRPr="00987AD1" w:rsidRDefault="003C3F1F" w:rsidP="003C3F1F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1F7CEB31" w14:textId="77777777" w:rsidR="003C3F1F" w:rsidRPr="00987AD1" w:rsidRDefault="003C3F1F" w:rsidP="003C3F1F">
            <w:pPr>
              <w:pStyle w:val="ab"/>
              <w:jc w:val="both"/>
            </w:pPr>
            <w:r w:rsidRPr="00987AD1">
              <w:t xml:space="preserve">Василевская </w:t>
            </w:r>
            <w:proofErr w:type="spellStart"/>
            <w:r w:rsidRPr="00987AD1">
              <w:t>Ольга</w:t>
            </w:r>
            <w:proofErr w:type="spellEnd"/>
            <w:r w:rsidRPr="00987AD1">
              <w:t xml:space="preserve"> </w:t>
            </w:r>
            <w:proofErr w:type="spellStart"/>
            <w:r w:rsidRPr="00987AD1">
              <w:t>Григорьевна</w:t>
            </w:r>
            <w:proofErr w:type="spellEnd"/>
          </w:p>
          <w:p w14:paraId="1657736C" w14:textId="77777777" w:rsidR="003C3F1F" w:rsidRPr="00987AD1" w:rsidRDefault="003C3F1F" w:rsidP="003C3F1F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33F3A7B0" w14:textId="622BF565" w:rsidR="003C3F1F" w:rsidRPr="00987AD1" w:rsidRDefault="003C3F1F" w:rsidP="003C3F1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2574E048" w14:textId="71570236" w:rsidR="003C3F1F" w:rsidRDefault="003C3F1F" w:rsidP="003C3F1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0FCCFFBA" w14:textId="483017E2" w:rsidR="003C3F1F" w:rsidRDefault="003C3F1F" w:rsidP="003C3F1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F247B" w:rsidRPr="00987AD1" w14:paraId="08BF6F60" w14:textId="77777777" w:rsidTr="008E78FF">
        <w:trPr>
          <w:cantSplit/>
          <w:trHeight w:val="2086"/>
        </w:trPr>
        <w:tc>
          <w:tcPr>
            <w:tcW w:w="603" w:type="dxa"/>
            <w:vMerge/>
            <w:shd w:val="clear" w:color="000000" w:fill="auto"/>
          </w:tcPr>
          <w:p w14:paraId="02535F53" w14:textId="77777777" w:rsidR="003C3F1F" w:rsidRPr="00987AD1" w:rsidRDefault="003C3F1F" w:rsidP="003C3F1F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537CAC06" w14:textId="77777777" w:rsidR="003C3F1F" w:rsidRPr="00987AD1" w:rsidRDefault="003C3F1F" w:rsidP="003C3F1F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70E036D9" w14:textId="77777777" w:rsidR="003C3F1F" w:rsidRPr="00987AD1" w:rsidRDefault="003C3F1F" w:rsidP="003C3F1F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64A51D6A" w14:textId="77777777" w:rsidR="003C3F1F" w:rsidRPr="00987AD1" w:rsidRDefault="003C3F1F" w:rsidP="003C3F1F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2D664BA4" w14:textId="44AE3B17" w:rsidR="003C3F1F" w:rsidRPr="00987AD1" w:rsidRDefault="003C3F1F" w:rsidP="003C3F1F">
            <w:pPr>
              <w:pStyle w:val="ab"/>
              <w:rPr>
                <w:lang w:val="ru-RU"/>
              </w:rPr>
            </w:pPr>
            <w: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4870AE24" w14:textId="6E69C16C" w:rsidR="003C3F1F" w:rsidRDefault="003C3F1F" w:rsidP="003C3F1F">
            <w:pPr>
              <w:pStyle w:val="ab"/>
              <w:rPr>
                <w:lang w:val="ru-RU"/>
              </w:rPr>
            </w:pPr>
            <w: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5D57392" w14:textId="08466F57" w:rsidR="003C3F1F" w:rsidRDefault="003C3F1F" w:rsidP="003C3F1F">
            <w:pPr>
              <w:pStyle w:val="ab"/>
              <w:rPr>
                <w:lang w:val="ru-RU"/>
              </w:rPr>
            </w:pPr>
            <w:r>
              <w:t>10</w:t>
            </w:r>
          </w:p>
        </w:tc>
      </w:tr>
      <w:tr w:rsidR="002F247B" w:rsidRPr="00987AD1" w14:paraId="3B66BC0F" w14:textId="77777777" w:rsidTr="002F247B">
        <w:trPr>
          <w:cantSplit/>
          <w:trHeight w:val="262"/>
        </w:trPr>
        <w:tc>
          <w:tcPr>
            <w:tcW w:w="603" w:type="dxa"/>
            <w:vMerge/>
            <w:shd w:val="clear" w:color="000000" w:fill="auto"/>
          </w:tcPr>
          <w:p w14:paraId="3320665B" w14:textId="77777777" w:rsidR="003C3F1F" w:rsidRPr="00987AD1" w:rsidRDefault="003C3F1F" w:rsidP="003C3F1F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000000" w:fill="auto"/>
          </w:tcPr>
          <w:p w14:paraId="7D037889" w14:textId="77777777" w:rsidR="003C3F1F" w:rsidRPr="00987AD1" w:rsidRDefault="003C3F1F" w:rsidP="003C3F1F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auto"/>
          </w:tcPr>
          <w:p w14:paraId="09342AEA" w14:textId="77777777" w:rsidR="003C3F1F" w:rsidRPr="00987AD1" w:rsidRDefault="003C3F1F" w:rsidP="003C3F1F">
            <w:pPr>
              <w:pStyle w:val="ab"/>
              <w:jc w:val="both"/>
              <w:rPr>
                <w:lang w:val="ru-RU"/>
              </w:rPr>
            </w:pPr>
            <w:r w:rsidRPr="002628C8">
              <w:t>Цыбизова Полина Андреевна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315F1253" w14:textId="1838CA77" w:rsidR="003C3F1F" w:rsidRPr="00987AD1" w:rsidRDefault="003C3F1F" w:rsidP="003C3F1F">
            <w:pPr>
              <w:pStyle w:val="ab"/>
              <w:rPr>
                <w:lang w:val="ru-RU"/>
              </w:rPr>
            </w:pPr>
            <w:r>
              <w:t>10</w:t>
            </w:r>
          </w:p>
        </w:tc>
        <w:tc>
          <w:tcPr>
            <w:tcW w:w="1843" w:type="dxa"/>
            <w:shd w:val="clear" w:color="000000" w:fill="auto"/>
            <w:vAlign w:val="center"/>
          </w:tcPr>
          <w:p w14:paraId="274EC049" w14:textId="2558D13B" w:rsidR="003C3F1F" w:rsidRPr="00987AD1" w:rsidRDefault="003C3F1F" w:rsidP="003C3F1F">
            <w:pPr>
              <w:pStyle w:val="ab"/>
              <w:rPr>
                <w:lang w:val="ru-RU"/>
              </w:rPr>
            </w:pPr>
            <w: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13338AF6" w14:textId="79768C94" w:rsidR="003C3F1F" w:rsidRPr="00987AD1" w:rsidRDefault="003C3F1F" w:rsidP="003C3F1F">
            <w:pPr>
              <w:pStyle w:val="ab"/>
              <w:rPr>
                <w:lang w:val="ru-RU"/>
              </w:rPr>
            </w:pPr>
            <w:r>
              <w:t>10</w:t>
            </w:r>
          </w:p>
        </w:tc>
      </w:tr>
      <w:tr w:rsidR="002F247B" w:rsidRPr="00987AD1" w14:paraId="2CC08A31" w14:textId="77777777" w:rsidTr="002F247B">
        <w:trPr>
          <w:cantSplit/>
          <w:trHeight w:val="292"/>
        </w:trPr>
        <w:tc>
          <w:tcPr>
            <w:tcW w:w="603" w:type="dxa"/>
            <w:shd w:val="clear" w:color="000000" w:fill="auto"/>
            <w:vAlign w:val="center"/>
          </w:tcPr>
          <w:p w14:paraId="7ADE9845" w14:textId="1F34C3A0" w:rsidR="00E92F10" w:rsidRPr="00987AD1" w:rsidRDefault="00E92F10" w:rsidP="00B921B0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1A6EB" w14:textId="77777777" w:rsidR="00E92F10" w:rsidRPr="00987AD1" w:rsidRDefault="00E92F1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  <w:p w14:paraId="488477E4" w14:textId="77777777" w:rsidR="00E92F10" w:rsidRPr="00987AD1" w:rsidRDefault="00E92F1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87AD1">
              <w:rPr>
                <w:b/>
                <w:lang w:eastAsia="ru-RU"/>
              </w:rPr>
              <w:t>ИТОГО (</w:t>
            </w:r>
            <w:proofErr w:type="spellStart"/>
            <w:r w:rsidRPr="00987AD1">
              <w:rPr>
                <w:b/>
                <w:lang w:eastAsia="ru-RU"/>
              </w:rPr>
              <w:t>баллов</w:t>
            </w:r>
            <w:proofErr w:type="spellEnd"/>
            <w:r w:rsidRPr="00987AD1">
              <w:rPr>
                <w:b/>
                <w:lang w:eastAsia="ru-RU"/>
              </w:rPr>
              <w:t>)</w:t>
            </w:r>
          </w:p>
          <w:p w14:paraId="1CF8442A" w14:textId="77777777" w:rsidR="00E92F10" w:rsidRPr="00987AD1" w:rsidRDefault="00E92F1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CD08" w14:textId="77777777" w:rsidR="00E92F10" w:rsidRPr="00987AD1" w:rsidRDefault="00DB65CB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E92F10"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7DE2F" w14:textId="07819BFC" w:rsidR="00E92F10" w:rsidRPr="00987AD1" w:rsidRDefault="003C3F1F" w:rsidP="003F4DC9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8D79BF" w14:textId="6A5AFB22" w:rsidR="00E92F10" w:rsidRDefault="003C3F1F" w:rsidP="003F4DC9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37,4</w:t>
            </w:r>
            <w:r w:rsidR="00E92F10">
              <w:rPr>
                <w:b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5C9FFE" w14:textId="11F484E8" w:rsidR="00E92F10" w:rsidRDefault="003C3F1F" w:rsidP="003F4DC9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52,51</w:t>
            </w:r>
          </w:p>
        </w:tc>
      </w:tr>
    </w:tbl>
    <w:p w14:paraId="68854256" w14:textId="0906F4F7" w:rsidR="006E74B5" w:rsidRPr="002F247B" w:rsidRDefault="006E74B5" w:rsidP="002F247B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2F247B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236D0" w:rsidRPr="002F247B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2F247B">
        <w:rPr>
          <w:rFonts w:ascii="Times New Roman" w:hAnsi="Times New Roman" w:cs="Times New Roman"/>
          <w:sz w:val="24"/>
          <w:szCs w:val="24"/>
        </w:rPr>
        <w:t>предложений</w:t>
      </w:r>
      <w:r w:rsidR="00E758AA" w:rsidRPr="002F247B">
        <w:rPr>
          <w:rFonts w:ascii="Times New Roman" w:hAnsi="Times New Roman" w:cs="Times New Roman"/>
          <w:sz w:val="24"/>
          <w:szCs w:val="24"/>
        </w:rPr>
        <w:t xml:space="preserve"> </w:t>
      </w:r>
      <w:r w:rsidR="00DA40DF" w:rsidRPr="002F247B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</w:t>
      </w:r>
      <w:r w:rsidR="00DA40DF" w:rsidRPr="002F247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40DF" w:rsidRPr="002F247B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951EEF" w:rsidRPr="002F247B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FD7DC5" w:rsidRPr="002F247B">
        <w:rPr>
          <w:rFonts w:ascii="Times New Roman" w:hAnsi="Times New Roman" w:cs="Times New Roman"/>
          <w:sz w:val="24"/>
          <w:szCs w:val="24"/>
        </w:rPr>
        <w:t>по мониторингу и аналитике СМИ</w:t>
      </w:r>
      <w:r w:rsidR="00DA40DF" w:rsidRPr="002F247B">
        <w:rPr>
          <w:rFonts w:ascii="Times New Roman" w:hAnsi="Times New Roman" w:cs="Times New Roman"/>
          <w:sz w:val="24"/>
          <w:szCs w:val="24"/>
        </w:rPr>
        <w:t>,</w:t>
      </w:r>
      <w:r w:rsidR="00F33A36" w:rsidRPr="002F247B">
        <w:rPr>
          <w:rFonts w:ascii="Times New Roman" w:hAnsi="Times New Roman" w:cs="Times New Roman"/>
          <w:sz w:val="24"/>
          <w:szCs w:val="24"/>
        </w:rPr>
        <w:t xml:space="preserve"> </w:t>
      </w:r>
      <w:r w:rsidRPr="002F247B">
        <w:rPr>
          <w:rFonts w:ascii="Times New Roman" w:hAnsi="Times New Roman" w:cs="Times New Roman"/>
          <w:sz w:val="24"/>
          <w:szCs w:val="24"/>
        </w:rPr>
        <w:t>Комисси</w:t>
      </w:r>
      <w:r w:rsidR="00F33A36" w:rsidRPr="002F247B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2F247B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 w:rsidRPr="002F247B">
        <w:rPr>
          <w:rFonts w:ascii="Times New Roman" w:hAnsi="Times New Roman" w:cs="Times New Roman"/>
          <w:sz w:val="24"/>
          <w:szCs w:val="24"/>
        </w:rPr>
        <w:t>,</w:t>
      </w:r>
      <w:r w:rsidRPr="002F247B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 w:rsidRPr="002F247B">
        <w:rPr>
          <w:rFonts w:ascii="Times New Roman" w:hAnsi="Times New Roman" w:cs="Times New Roman"/>
          <w:sz w:val="24"/>
          <w:szCs w:val="24"/>
        </w:rPr>
        <w:t>,</w:t>
      </w:r>
      <w:r w:rsidRPr="002F247B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 w:rsidRPr="002F247B">
        <w:rPr>
          <w:rFonts w:ascii="Times New Roman" w:hAnsi="Times New Roman" w:cs="Times New Roman"/>
          <w:sz w:val="24"/>
          <w:szCs w:val="24"/>
        </w:rPr>
        <w:t>)</w:t>
      </w:r>
      <w:r w:rsidRPr="002F24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4678"/>
        <w:gridCol w:w="4252"/>
      </w:tblGrid>
      <w:tr w:rsidR="005C4133" w:rsidRPr="00987AD1" w14:paraId="3AF846BB" w14:textId="77777777" w:rsidTr="00213E2B">
        <w:trPr>
          <w:cantSplit/>
          <w:trHeight w:val="276"/>
          <w:tblHeader/>
        </w:trPr>
        <w:tc>
          <w:tcPr>
            <w:tcW w:w="851" w:type="dxa"/>
          </w:tcPr>
          <w:p w14:paraId="7B78513F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 xml:space="preserve">Рег. </w:t>
            </w:r>
            <w:r w:rsidRPr="00987AD1">
              <w:rPr>
                <w:sz w:val="24"/>
                <w:szCs w:val="24"/>
              </w:rPr>
              <w:br/>
              <w:t>№</w:t>
            </w:r>
          </w:p>
          <w:p w14:paraId="51D1DC5D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заявки</w:t>
            </w:r>
          </w:p>
        </w:tc>
        <w:tc>
          <w:tcPr>
            <w:tcW w:w="5670" w:type="dxa"/>
          </w:tcPr>
          <w:p w14:paraId="7AFFCD00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Наименование</w:t>
            </w:r>
            <w:r w:rsidR="00B84393" w:rsidRPr="00987AD1">
              <w:rPr>
                <w:sz w:val="24"/>
                <w:szCs w:val="24"/>
              </w:rPr>
              <w:t xml:space="preserve"> (</w:t>
            </w:r>
            <w:r w:rsidRPr="00987AD1">
              <w:rPr>
                <w:sz w:val="24"/>
                <w:szCs w:val="24"/>
              </w:rPr>
              <w:t xml:space="preserve">для юридического лица), фамилия, имя, отчество </w:t>
            </w:r>
            <w:r w:rsidRPr="00987AD1">
              <w:rPr>
                <w:sz w:val="24"/>
                <w:szCs w:val="24"/>
              </w:rPr>
              <w:br/>
              <w:t>(для физического лица) участника закупки</w:t>
            </w:r>
          </w:p>
        </w:tc>
        <w:tc>
          <w:tcPr>
            <w:tcW w:w="4678" w:type="dxa"/>
          </w:tcPr>
          <w:p w14:paraId="42686473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</w:tcPr>
          <w:p w14:paraId="39E25589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5C4133" w:rsidRPr="00987AD1" w14:paraId="361C8F48" w14:textId="77777777" w:rsidTr="00213E2B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61BE453B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DBE5F1"/>
          </w:tcPr>
          <w:p w14:paraId="5B72C558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DBE5F1"/>
          </w:tcPr>
          <w:p w14:paraId="5D09A3CC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DBE5F1"/>
          </w:tcPr>
          <w:p w14:paraId="55DDB95A" w14:textId="595D59D8" w:rsidR="006E74B5" w:rsidRPr="00987AD1" w:rsidRDefault="005C4133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7DC5" w:rsidRPr="00987AD1" w14:paraId="424BC99E" w14:textId="77777777" w:rsidTr="00213E2B">
        <w:trPr>
          <w:cantSplit/>
          <w:trHeight w:val="557"/>
        </w:trPr>
        <w:tc>
          <w:tcPr>
            <w:tcW w:w="851" w:type="dxa"/>
            <w:vAlign w:val="center"/>
          </w:tcPr>
          <w:p w14:paraId="00B191FB" w14:textId="29B7F4E8" w:rsidR="00FD7DC5" w:rsidRPr="00987AD1" w:rsidRDefault="00FD7DC5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4491A76A" w14:textId="5A68934A" w:rsidR="00FD7DC5" w:rsidRPr="00FD7DC5" w:rsidRDefault="00FD7DC5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FD7DC5">
              <w:rPr>
                <w:sz w:val="24"/>
                <w:szCs w:val="24"/>
              </w:rPr>
              <w:t>Закрытое акционерное общество «Интерфакс»</w:t>
            </w:r>
          </w:p>
        </w:tc>
        <w:tc>
          <w:tcPr>
            <w:tcW w:w="4678" w:type="dxa"/>
            <w:vAlign w:val="center"/>
          </w:tcPr>
          <w:p w14:paraId="22D07476" w14:textId="6241D628" w:rsidR="00FD7DC5" w:rsidRPr="00987AD1" w:rsidRDefault="00FD7DC5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127006</w:t>
            </w:r>
            <w:r w:rsidRPr="00413058">
              <w:rPr>
                <w:sz w:val="24"/>
                <w:szCs w:val="24"/>
              </w:rPr>
              <w:t xml:space="preserve">, г. Москва, </w:t>
            </w:r>
            <w:r>
              <w:rPr>
                <w:sz w:val="24"/>
                <w:szCs w:val="24"/>
              </w:rPr>
              <w:t>ул. 1-я Тверская-Ямская, д.2, стр.1.</w:t>
            </w:r>
          </w:p>
        </w:tc>
        <w:tc>
          <w:tcPr>
            <w:tcW w:w="4252" w:type="dxa"/>
            <w:vAlign w:val="center"/>
          </w:tcPr>
          <w:p w14:paraId="32109C5F" w14:textId="6EA9FB09" w:rsidR="00FD7DC5" w:rsidRPr="00987AD1" w:rsidRDefault="00FD7DC5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7DC5" w:rsidRPr="00213E2B" w14:paraId="1EB1282F" w14:textId="77777777" w:rsidTr="00213E2B">
        <w:trPr>
          <w:cantSplit/>
          <w:trHeight w:val="557"/>
        </w:trPr>
        <w:tc>
          <w:tcPr>
            <w:tcW w:w="851" w:type="dxa"/>
            <w:vAlign w:val="center"/>
          </w:tcPr>
          <w:p w14:paraId="70829BD2" w14:textId="2764C7F5" w:rsidR="00FD7DC5" w:rsidRPr="00213E2B" w:rsidRDefault="00FD7DC5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5DA0B6EE" w14:textId="46922911" w:rsidR="00FD7DC5" w:rsidRPr="00FD7DC5" w:rsidRDefault="00FD7DC5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«Экс </w:t>
            </w:r>
            <w:proofErr w:type="spellStart"/>
            <w:r w:rsidRPr="00FD7DC5">
              <w:rPr>
                <w:rFonts w:ascii="Times New Roman" w:hAnsi="Times New Roman" w:cs="Times New Roman"/>
                <w:sz w:val="24"/>
                <w:szCs w:val="24"/>
              </w:rPr>
              <w:t>Либрис</w:t>
            </w:r>
            <w:proofErr w:type="spellEnd"/>
            <w:r w:rsidRPr="00FD7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996BB2C" w14:textId="21CD9EBF" w:rsidR="00FD7DC5" w:rsidRPr="00213E2B" w:rsidRDefault="00FD7DC5" w:rsidP="00CF1E88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15419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-д, д. 8, стр.2, п/я – 42</w:t>
            </w:r>
          </w:p>
        </w:tc>
        <w:tc>
          <w:tcPr>
            <w:tcW w:w="4252" w:type="dxa"/>
            <w:vAlign w:val="center"/>
          </w:tcPr>
          <w:p w14:paraId="26978AB6" w14:textId="31336334" w:rsidR="00FD7DC5" w:rsidRPr="00213E2B" w:rsidRDefault="00FD7DC5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D7DC5" w:rsidRPr="00FD7DC5" w14:paraId="3A43EF7F" w14:textId="77777777" w:rsidTr="00FD7DC5">
        <w:trPr>
          <w:cantSplit/>
          <w:trHeight w:val="557"/>
        </w:trPr>
        <w:tc>
          <w:tcPr>
            <w:tcW w:w="851" w:type="dxa"/>
            <w:vAlign w:val="center"/>
          </w:tcPr>
          <w:p w14:paraId="58094F0D" w14:textId="207AFA1E" w:rsidR="00FD7DC5" w:rsidRPr="00FD7DC5" w:rsidRDefault="00FD7DC5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D7D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782A93A4" w14:textId="588D2443" w:rsidR="00FD7DC5" w:rsidRPr="00FD7DC5" w:rsidRDefault="00FD7DC5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«Пи Ар </w:t>
            </w:r>
            <w:proofErr w:type="spellStart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proofErr w:type="spellEnd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46EE654" w14:textId="7095F7E1" w:rsidR="00FD7DC5" w:rsidRPr="00FD7DC5" w:rsidRDefault="00FD7DC5" w:rsidP="00CF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119034, г. Москва, </w:t>
            </w:r>
            <w:proofErr w:type="spellStart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>Соймоновский</w:t>
            </w:r>
            <w:proofErr w:type="spellEnd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D7DC5">
              <w:rPr>
                <w:rFonts w:ascii="Times New Roman" w:hAnsi="Times New Roman" w:cs="Times New Roman"/>
                <w:b/>
                <w:sz w:val="24"/>
                <w:szCs w:val="24"/>
              </w:rPr>
              <w:t>-д, д.7, стр.1, 2подъезд, офис 27.</w:t>
            </w:r>
          </w:p>
        </w:tc>
        <w:tc>
          <w:tcPr>
            <w:tcW w:w="4252" w:type="dxa"/>
            <w:vAlign w:val="center"/>
          </w:tcPr>
          <w:p w14:paraId="7D86DFC8" w14:textId="4C6287DB" w:rsidR="00FD7DC5" w:rsidRPr="00FD7DC5" w:rsidRDefault="00FD7DC5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4EA694E1" w14:textId="658744EB" w:rsidR="00DA40DF" w:rsidRPr="00FD7DC5" w:rsidRDefault="00FD7DC5" w:rsidP="006B6EF1">
      <w:pPr>
        <w:pStyle w:val="a4"/>
        <w:numPr>
          <w:ilvl w:val="0"/>
          <w:numId w:val="1"/>
        </w:numPr>
        <w:ind w:left="0" w:firstLine="567"/>
        <w:outlineLvl w:val="0"/>
        <w:rPr>
          <w:sz w:val="24"/>
          <w:szCs w:val="24"/>
        </w:rPr>
      </w:pPr>
      <w:r w:rsidRPr="00FD7DC5">
        <w:rPr>
          <w:sz w:val="24"/>
          <w:szCs w:val="24"/>
        </w:rPr>
        <w:t>Комиссией принято</w:t>
      </w:r>
      <w:r w:rsidR="006E74B5" w:rsidRPr="00FD7DC5">
        <w:rPr>
          <w:sz w:val="24"/>
          <w:szCs w:val="24"/>
        </w:rPr>
        <w:t xml:space="preserve"> решение:</w:t>
      </w:r>
      <w:r w:rsidR="00DA40DF" w:rsidRPr="00FD7DC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DA40DF" w:rsidRPr="00FD7DC5">
        <w:rPr>
          <w:sz w:val="24"/>
          <w:szCs w:val="24"/>
        </w:rPr>
        <w:t xml:space="preserve">аключить договор с победителем закупки </w:t>
      </w:r>
      <w:r w:rsidRPr="00FD7DC5">
        <w:rPr>
          <w:b/>
          <w:sz w:val="24"/>
          <w:szCs w:val="24"/>
        </w:rPr>
        <w:t xml:space="preserve">Общество с ограниченной ответственностью «Пи Ар </w:t>
      </w:r>
      <w:proofErr w:type="spellStart"/>
      <w:r w:rsidRPr="00FD7DC5">
        <w:rPr>
          <w:b/>
          <w:sz w:val="24"/>
          <w:szCs w:val="24"/>
        </w:rPr>
        <w:t>Ньюс</w:t>
      </w:r>
      <w:proofErr w:type="spellEnd"/>
      <w:r w:rsidRPr="00FD7DC5">
        <w:rPr>
          <w:b/>
          <w:sz w:val="24"/>
          <w:szCs w:val="24"/>
        </w:rPr>
        <w:t xml:space="preserve"> </w:t>
      </w:r>
      <w:proofErr w:type="spellStart"/>
      <w:r w:rsidRPr="00FD7DC5">
        <w:rPr>
          <w:b/>
          <w:sz w:val="24"/>
          <w:szCs w:val="24"/>
        </w:rPr>
        <w:t>Партнерс</w:t>
      </w:r>
      <w:proofErr w:type="spellEnd"/>
      <w:r w:rsidRPr="00FD7DC5">
        <w:rPr>
          <w:b/>
          <w:sz w:val="24"/>
          <w:szCs w:val="24"/>
        </w:rPr>
        <w:t>»</w:t>
      </w:r>
      <w:r w:rsidR="00213E2B" w:rsidRPr="00FD7DC5">
        <w:rPr>
          <w:b/>
          <w:sz w:val="24"/>
          <w:szCs w:val="24"/>
        </w:rPr>
        <w:t xml:space="preserve"> </w:t>
      </w:r>
      <w:r w:rsidR="00DA40DF" w:rsidRPr="00FD7DC5">
        <w:rPr>
          <w:sz w:val="24"/>
          <w:szCs w:val="24"/>
        </w:rPr>
        <w:t xml:space="preserve">с ценой договора -  </w:t>
      </w:r>
      <w:r w:rsidRPr="00FD7DC5">
        <w:rPr>
          <w:b/>
          <w:sz w:val="24"/>
          <w:szCs w:val="24"/>
        </w:rPr>
        <w:t xml:space="preserve">1 140 000 </w:t>
      </w:r>
      <w:r w:rsidRPr="00FD7DC5">
        <w:rPr>
          <w:sz w:val="24"/>
          <w:szCs w:val="24"/>
        </w:rPr>
        <w:t>(Один миллион сто сорок тысяч)</w:t>
      </w:r>
      <w:r w:rsidRPr="00FD7DC5">
        <w:rPr>
          <w:b/>
          <w:sz w:val="24"/>
          <w:szCs w:val="24"/>
        </w:rPr>
        <w:t xml:space="preserve"> рублей 00 копеек,</w:t>
      </w:r>
      <w:r w:rsidR="00DA40DF" w:rsidRPr="00FD7DC5">
        <w:rPr>
          <w:sz w:val="24"/>
          <w:szCs w:val="24"/>
        </w:rPr>
        <w:t xml:space="preserve"> в т.ч. НДС-18%.</w:t>
      </w:r>
      <w:r w:rsidR="00DA40DF" w:rsidRPr="00FD7DC5">
        <w:rPr>
          <w:color w:val="000000" w:themeColor="text1"/>
          <w:sz w:val="24"/>
          <w:szCs w:val="24"/>
        </w:rPr>
        <w:t xml:space="preserve">, </w:t>
      </w:r>
      <w:r w:rsidR="00DA40DF" w:rsidRPr="00FD7DC5">
        <w:rPr>
          <w:sz w:val="24"/>
          <w:szCs w:val="24"/>
        </w:rPr>
        <w:t>который составляется путем включения условий исполнения договора, предложенных таким участником в заявке на участие в закупке, в проект договора, прилагаемый к Закупочной документации. Участник закупки, обязан в течение 2 (двух) рабочих дней</w:t>
      </w:r>
      <w:r w:rsidR="0066252C" w:rsidRPr="00FD7DC5">
        <w:rPr>
          <w:sz w:val="24"/>
          <w:szCs w:val="24"/>
        </w:rPr>
        <w:t xml:space="preserve"> с момента публикации настоящего протокола</w:t>
      </w:r>
      <w:r w:rsidR="00DA40DF" w:rsidRPr="00FD7DC5">
        <w:rPr>
          <w:sz w:val="24"/>
          <w:szCs w:val="24"/>
        </w:rPr>
        <w:t xml:space="preserve">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D20540A" w14:textId="0AAF2641" w:rsidR="006E74B5" w:rsidRDefault="006E74B5" w:rsidP="006B6EF1">
      <w:pPr>
        <w:pStyle w:val="a4"/>
        <w:numPr>
          <w:ilvl w:val="0"/>
          <w:numId w:val="1"/>
        </w:numPr>
        <w:ind w:left="0" w:firstLine="567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7C5B3B7D" w14:textId="7F0DAAE6" w:rsidR="007403A2" w:rsidRPr="006B6EF1" w:rsidRDefault="006E74B5" w:rsidP="006B6EF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EF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BB6544" w:rsidRPr="006B6EF1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r w:rsidRPr="006B6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4CD7" w14:textId="77777777" w:rsidR="00C71252" w:rsidRPr="00C759E7" w:rsidRDefault="00C71252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C71252" w:rsidRPr="00C759E7" w:rsidSect="00515144">
      <w:footerReference w:type="even" r:id="rId12"/>
      <w:footerReference w:type="default" r:id="rId13"/>
      <w:pgSz w:w="16838" w:h="11906" w:orient="landscape"/>
      <w:pgMar w:top="1418" w:right="539" w:bottom="709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B21B" w14:textId="77777777" w:rsidR="00A064B1" w:rsidRDefault="00A064B1" w:rsidP="00135154">
      <w:pPr>
        <w:spacing w:after="0" w:line="240" w:lineRule="auto"/>
      </w:pPr>
      <w:r>
        <w:separator/>
      </w:r>
    </w:p>
  </w:endnote>
  <w:endnote w:type="continuationSeparator" w:id="0">
    <w:p w14:paraId="7BAE2A9B" w14:textId="77777777" w:rsidR="00A064B1" w:rsidRDefault="00A064B1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8EFC" w14:textId="77777777" w:rsidR="00A064B1" w:rsidRDefault="00A064B1" w:rsidP="00C712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5C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A064B1" w:rsidRDefault="00A064B1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A064B1" w:rsidRDefault="00A064B1" w:rsidP="00C71252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A064B1" w:rsidRDefault="00A064B1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65CB">
      <w:rPr>
        <w:rStyle w:val="aa"/>
        <w:noProof/>
      </w:rPr>
      <w:t>7</w:t>
    </w:r>
    <w:r>
      <w:rPr>
        <w:rStyle w:val="aa"/>
      </w:rPr>
      <w:fldChar w:fldCharType="end"/>
    </w:r>
  </w:p>
  <w:p w14:paraId="0762FA92" w14:textId="77777777" w:rsidR="00A064B1" w:rsidRDefault="00A064B1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3F18" w14:textId="77777777" w:rsidR="00A064B1" w:rsidRDefault="00A064B1" w:rsidP="00135154">
      <w:pPr>
        <w:spacing w:after="0" w:line="240" w:lineRule="auto"/>
      </w:pPr>
      <w:r>
        <w:separator/>
      </w:r>
    </w:p>
  </w:footnote>
  <w:footnote w:type="continuationSeparator" w:id="0">
    <w:p w14:paraId="2420D613" w14:textId="77777777" w:rsidR="00A064B1" w:rsidRDefault="00A064B1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6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064071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6A489C"/>
    <w:multiLevelType w:val="hybridMultilevel"/>
    <w:tmpl w:val="AD70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4">
    <w:nsid w:val="1CE77D1A"/>
    <w:multiLevelType w:val="hybridMultilevel"/>
    <w:tmpl w:val="C6E8417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31383A"/>
    <w:multiLevelType w:val="hybridMultilevel"/>
    <w:tmpl w:val="7B8C1B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8982DBA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7E0B4DD3"/>
    <w:multiLevelType w:val="hybridMultilevel"/>
    <w:tmpl w:val="96C8F51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50A05"/>
    <w:rsid w:val="00063F22"/>
    <w:rsid w:val="0009103B"/>
    <w:rsid w:val="00095257"/>
    <w:rsid w:val="000A566C"/>
    <w:rsid w:val="000C7CAA"/>
    <w:rsid w:val="000D48B6"/>
    <w:rsid w:val="000F1792"/>
    <w:rsid w:val="00135154"/>
    <w:rsid w:val="001C3693"/>
    <w:rsid w:val="001D2DAB"/>
    <w:rsid w:val="00213E2B"/>
    <w:rsid w:val="00220D4D"/>
    <w:rsid w:val="002459C8"/>
    <w:rsid w:val="00264B9F"/>
    <w:rsid w:val="002C4BB5"/>
    <w:rsid w:val="002F247B"/>
    <w:rsid w:val="003522CA"/>
    <w:rsid w:val="003C3F1F"/>
    <w:rsid w:val="003F4DC9"/>
    <w:rsid w:val="00401D4A"/>
    <w:rsid w:val="00467C79"/>
    <w:rsid w:val="004A78C7"/>
    <w:rsid w:val="004B18F4"/>
    <w:rsid w:val="005121F7"/>
    <w:rsid w:val="00515144"/>
    <w:rsid w:val="00535DD1"/>
    <w:rsid w:val="00571EA1"/>
    <w:rsid w:val="00594C84"/>
    <w:rsid w:val="005B0154"/>
    <w:rsid w:val="005C4133"/>
    <w:rsid w:val="006217C8"/>
    <w:rsid w:val="006236D0"/>
    <w:rsid w:val="00641A6F"/>
    <w:rsid w:val="00650E66"/>
    <w:rsid w:val="0066252C"/>
    <w:rsid w:val="0068181D"/>
    <w:rsid w:val="006A2507"/>
    <w:rsid w:val="006A4CFE"/>
    <w:rsid w:val="006A5A3E"/>
    <w:rsid w:val="006B6EF1"/>
    <w:rsid w:val="006B782F"/>
    <w:rsid w:val="006C3AA0"/>
    <w:rsid w:val="006D2184"/>
    <w:rsid w:val="006E74B5"/>
    <w:rsid w:val="007247D1"/>
    <w:rsid w:val="007403A2"/>
    <w:rsid w:val="007414EF"/>
    <w:rsid w:val="007B15D5"/>
    <w:rsid w:val="007F4CE0"/>
    <w:rsid w:val="00801E51"/>
    <w:rsid w:val="00810A46"/>
    <w:rsid w:val="0082042C"/>
    <w:rsid w:val="00871680"/>
    <w:rsid w:val="008E78FF"/>
    <w:rsid w:val="008E7CFA"/>
    <w:rsid w:val="00906331"/>
    <w:rsid w:val="009427DD"/>
    <w:rsid w:val="00951EEF"/>
    <w:rsid w:val="0095646C"/>
    <w:rsid w:val="00981756"/>
    <w:rsid w:val="00987AD1"/>
    <w:rsid w:val="009A2486"/>
    <w:rsid w:val="009D2608"/>
    <w:rsid w:val="00A064B1"/>
    <w:rsid w:val="00A55C73"/>
    <w:rsid w:val="00A95F46"/>
    <w:rsid w:val="00AD1039"/>
    <w:rsid w:val="00AD6BE0"/>
    <w:rsid w:val="00AE2C91"/>
    <w:rsid w:val="00AF54F6"/>
    <w:rsid w:val="00B06ABE"/>
    <w:rsid w:val="00B50416"/>
    <w:rsid w:val="00B53ED8"/>
    <w:rsid w:val="00B613AE"/>
    <w:rsid w:val="00B61B62"/>
    <w:rsid w:val="00B84393"/>
    <w:rsid w:val="00B921B0"/>
    <w:rsid w:val="00BA7F94"/>
    <w:rsid w:val="00BB6544"/>
    <w:rsid w:val="00C10BFA"/>
    <w:rsid w:val="00C13D0A"/>
    <w:rsid w:val="00C71252"/>
    <w:rsid w:val="00C759E7"/>
    <w:rsid w:val="00CB6C11"/>
    <w:rsid w:val="00CE70C9"/>
    <w:rsid w:val="00CF1E88"/>
    <w:rsid w:val="00D53B9E"/>
    <w:rsid w:val="00D60BCB"/>
    <w:rsid w:val="00D77B7B"/>
    <w:rsid w:val="00DA40DF"/>
    <w:rsid w:val="00DB65CB"/>
    <w:rsid w:val="00DC2062"/>
    <w:rsid w:val="00DE4A31"/>
    <w:rsid w:val="00E03D00"/>
    <w:rsid w:val="00E758AA"/>
    <w:rsid w:val="00E92F10"/>
    <w:rsid w:val="00EA4903"/>
    <w:rsid w:val="00EA65A8"/>
    <w:rsid w:val="00ED06BB"/>
    <w:rsid w:val="00ED2485"/>
    <w:rsid w:val="00F07778"/>
    <w:rsid w:val="00F33A36"/>
    <w:rsid w:val="00F546EC"/>
    <w:rsid w:val="00FC556C"/>
    <w:rsid w:val="00FC7D9F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A56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A566C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A56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A566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1700</Words>
  <Characters>9693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</cp:lastModifiedBy>
  <cp:revision>12</cp:revision>
  <cp:lastPrinted>2018-02-14T13:24:00Z</cp:lastPrinted>
  <dcterms:created xsi:type="dcterms:W3CDTF">2018-02-14T11:35:00Z</dcterms:created>
  <dcterms:modified xsi:type="dcterms:W3CDTF">2018-02-19T14:49:00Z</dcterms:modified>
</cp:coreProperties>
</file>