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5C65E1" w14:textId="77777777" w:rsidR="00844B87" w:rsidRPr="00091A09" w:rsidRDefault="00844B87">
      <w:pPr>
        <w:jc w:val="center"/>
        <w:rPr>
          <w:lang w:val="en-US"/>
        </w:rPr>
      </w:pPr>
    </w:p>
    <w:p w14:paraId="7ABD3A19" w14:textId="77777777" w:rsidR="00844B87" w:rsidRDefault="00844B87">
      <w:pPr>
        <w:jc w:val="center"/>
      </w:pPr>
    </w:p>
    <w:p w14:paraId="486ACC14" w14:textId="77777777" w:rsidR="00844B87" w:rsidRDefault="00844B87">
      <w:pPr>
        <w:jc w:val="center"/>
      </w:pPr>
    </w:p>
    <w:p w14:paraId="4423E838" w14:textId="77777777" w:rsidR="00844B87" w:rsidRDefault="00844B87">
      <w:pPr>
        <w:jc w:val="center"/>
      </w:pPr>
    </w:p>
    <w:p w14:paraId="309074BA" w14:textId="77777777" w:rsidR="00844B87" w:rsidRDefault="00844B87">
      <w:pPr>
        <w:jc w:val="center"/>
      </w:pPr>
    </w:p>
    <w:p w14:paraId="30DAC8E1" w14:textId="77777777" w:rsidR="00844B87" w:rsidRDefault="00844B87">
      <w:pPr>
        <w:jc w:val="center"/>
      </w:pPr>
    </w:p>
    <w:p w14:paraId="54593A40" w14:textId="77777777" w:rsidR="00844B87" w:rsidRDefault="00844B87">
      <w:pPr>
        <w:jc w:val="center"/>
      </w:pPr>
    </w:p>
    <w:p w14:paraId="7E1C9345" w14:textId="77777777" w:rsidR="00844B87" w:rsidRDefault="00844B87">
      <w:pPr>
        <w:jc w:val="center"/>
      </w:pPr>
    </w:p>
    <w:p w14:paraId="294ABF18" w14:textId="77777777" w:rsidR="00844B87" w:rsidRDefault="00844B87">
      <w:pPr>
        <w:jc w:val="center"/>
      </w:pPr>
    </w:p>
    <w:p w14:paraId="3391CD77" w14:textId="77777777" w:rsidR="00844B87" w:rsidRDefault="00844B87">
      <w:pPr>
        <w:jc w:val="center"/>
      </w:pPr>
    </w:p>
    <w:p w14:paraId="3B8C655D" w14:textId="77777777" w:rsidR="00772EE2" w:rsidRPr="00AB2E94" w:rsidRDefault="00772EE2" w:rsidP="00772EE2">
      <w:pPr>
        <w:tabs>
          <w:tab w:val="num" w:pos="720"/>
          <w:tab w:val="num" w:pos="1134"/>
        </w:tabs>
        <w:spacing w:after="60"/>
        <w:ind w:firstLine="567"/>
        <w:jc w:val="both"/>
        <w:rPr>
          <w:b/>
          <w:color w:val="1F497D" w:themeColor="text2"/>
          <w:sz w:val="24"/>
          <w:szCs w:val="24"/>
        </w:rPr>
      </w:pPr>
      <w:r w:rsidRPr="00AB2E94">
        <w:rPr>
          <w:b/>
          <w:color w:val="1F497D" w:themeColor="text2"/>
          <w:sz w:val="24"/>
          <w:szCs w:val="24"/>
        </w:rPr>
        <w:t>Часть  VI ТЕХНИЧЕСКАЯ ЧАСТЬ ЗАКУПОЧНОЙ ДОКУМЕНТАЦИИ.</w:t>
      </w:r>
    </w:p>
    <w:p w14:paraId="7B842E96" w14:textId="77777777" w:rsidR="00844B87" w:rsidRDefault="00844B87">
      <w:pPr>
        <w:jc w:val="center"/>
      </w:pPr>
    </w:p>
    <w:p w14:paraId="18FC20F6" w14:textId="77777777" w:rsidR="00844B87" w:rsidRDefault="00844B87">
      <w:pPr>
        <w:jc w:val="center"/>
      </w:pPr>
    </w:p>
    <w:p w14:paraId="1B894992" w14:textId="77777777" w:rsidR="00844B87" w:rsidRDefault="00844B87">
      <w:pPr>
        <w:jc w:val="center"/>
      </w:pPr>
    </w:p>
    <w:p w14:paraId="7CD83576" w14:textId="77777777" w:rsidR="00844B87" w:rsidRDefault="00844B87">
      <w:pPr>
        <w:jc w:val="center"/>
      </w:pPr>
    </w:p>
    <w:p w14:paraId="0D87DE64" w14:textId="77777777" w:rsidR="00844B87" w:rsidRDefault="00DC5B76">
      <w:pPr>
        <w:jc w:val="center"/>
      </w:pPr>
      <w:r>
        <w:rPr>
          <w:sz w:val="24"/>
          <w:szCs w:val="24"/>
        </w:rPr>
        <w:t>ТЕХНИЧЕСКОЕ ЗАДАНИЕ</w:t>
      </w:r>
    </w:p>
    <w:p w14:paraId="306B52CF" w14:textId="77777777" w:rsidR="00CD7E23" w:rsidRDefault="00DC5B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поставку мебели </w:t>
      </w:r>
      <w:r w:rsidR="00CD7E23">
        <w:rPr>
          <w:sz w:val="24"/>
          <w:szCs w:val="24"/>
        </w:rPr>
        <w:t>для переговорных комнат</w:t>
      </w:r>
      <w:r w:rsidR="00925D9E">
        <w:rPr>
          <w:sz w:val="24"/>
          <w:szCs w:val="24"/>
        </w:rPr>
        <w:t xml:space="preserve"> и конференц-зала</w:t>
      </w:r>
    </w:p>
    <w:p w14:paraId="205496AF" w14:textId="77777777" w:rsidR="00844B87" w:rsidRDefault="00DC5B76">
      <w:pPr>
        <w:jc w:val="center"/>
      </w:pPr>
      <w:r>
        <w:rPr>
          <w:sz w:val="24"/>
          <w:szCs w:val="24"/>
        </w:rPr>
        <w:t>в офис Фонда развития интернет-инициатив</w:t>
      </w:r>
    </w:p>
    <w:p w14:paraId="682575FD" w14:textId="77777777" w:rsidR="00091A09" w:rsidRPr="00CD7E23" w:rsidRDefault="00DC5B76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адресу: г. Москва, ул. Мясницкая, д. 13/18</w:t>
      </w:r>
      <w:r w:rsidR="00091A09" w:rsidRPr="00091A09">
        <w:rPr>
          <w:sz w:val="24"/>
          <w:szCs w:val="24"/>
        </w:rPr>
        <w:t xml:space="preserve"> </w:t>
      </w:r>
    </w:p>
    <w:p w14:paraId="002C5084" w14:textId="77777777" w:rsidR="00844B87" w:rsidRPr="00091A09" w:rsidRDefault="00091A09">
      <w:pPr>
        <w:jc w:val="center"/>
      </w:pPr>
      <w:r>
        <w:rPr>
          <w:sz w:val="24"/>
          <w:szCs w:val="24"/>
        </w:rPr>
        <w:t xml:space="preserve">и </w:t>
      </w:r>
      <w:r>
        <w:rPr>
          <w:color w:val="auto"/>
          <w:sz w:val="24"/>
          <w:szCs w:val="24"/>
        </w:rPr>
        <w:t>оказание сопутствующих услуг/выполнение работ</w:t>
      </w:r>
    </w:p>
    <w:p w14:paraId="3F19971E" w14:textId="77777777" w:rsidR="00844B87" w:rsidRDefault="00844B87">
      <w:pPr>
        <w:jc w:val="center"/>
      </w:pPr>
    </w:p>
    <w:p w14:paraId="53C73875" w14:textId="77777777" w:rsidR="00844B87" w:rsidRDefault="00844B87">
      <w:pPr>
        <w:jc w:val="center"/>
      </w:pPr>
    </w:p>
    <w:p w14:paraId="1CCDD193" w14:textId="77777777" w:rsidR="00844B87" w:rsidRDefault="00844B87">
      <w:pPr>
        <w:jc w:val="center"/>
      </w:pPr>
    </w:p>
    <w:p w14:paraId="1EEDAB8D" w14:textId="77777777" w:rsidR="00844B87" w:rsidRDefault="00844B87">
      <w:pPr>
        <w:jc w:val="center"/>
      </w:pPr>
    </w:p>
    <w:p w14:paraId="1EDB0E13" w14:textId="77777777" w:rsidR="00844B87" w:rsidRDefault="00844B87">
      <w:pPr>
        <w:jc w:val="center"/>
      </w:pPr>
    </w:p>
    <w:p w14:paraId="54B7BE2D" w14:textId="77777777" w:rsidR="00844B87" w:rsidRDefault="00844B87">
      <w:pPr>
        <w:jc w:val="center"/>
      </w:pPr>
    </w:p>
    <w:p w14:paraId="2807A4EF" w14:textId="77777777" w:rsidR="00844B87" w:rsidRDefault="00844B87">
      <w:pPr>
        <w:jc w:val="center"/>
      </w:pPr>
    </w:p>
    <w:p w14:paraId="484F1D78" w14:textId="77777777" w:rsidR="00844B87" w:rsidRDefault="00844B87">
      <w:pPr>
        <w:jc w:val="center"/>
      </w:pPr>
    </w:p>
    <w:p w14:paraId="1E2A6AB9" w14:textId="77777777" w:rsidR="00844B87" w:rsidRDefault="00844B87">
      <w:pPr>
        <w:jc w:val="center"/>
      </w:pPr>
    </w:p>
    <w:p w14:paraId="5C4D04C9" w14:textId="77777777" w:rsidR="00844B87" w:rsidRDefault="00844B87">
      <w:pPr>
        <w:jc w:val="center"/>
      </w:pPr>
    </w:p>
    <w:p w14:paraId="11BD7B19" w14:textId="77777777" w:rsidR="00844B87" w:rsidRDefault="00844B87">
      <w:pPr>
        <w:jc w:val="center"/>
      </w:pPr>
    </w:p>
    <w:p w14:paraId="2D282D06" w14:textId="77777777" w:rsidR="00844B87" w:rsidRDefault="00844B87">
      <w:pPr>
        <w:jc w:val="center"/>
      </w:pPr>
    </w:p>
    <w:p w14:paraId="795408D5" w14:textId="77777777" w:rsidR="00844B87" w:rsidRDefault="00844B87">
      <w:pPr>
        <w:jc w:val="center"/>
      </w:pPr>
    </w:p>
    <w:p w14:paraId="27E3C26D" w14:textId="77777777" w:rsidR="00844B87" w:rsidRDefault="00844B87">
      <w:pPr>
        <w:jc w:val="center"/>
      </w:pPr>
    </w:p>
    <w:p w14:paraId="67A68A90" w14:textId="77777777" w:rsidR="00844B87" w:rsidRDefault="00844B87">
      <w:pPr>
        <w:jc w:val="center"/>
      </w:pPr>
    </w:p>
    <w:p w14:paraId="7B1EB4A3" w14:textId="77777777" w:rsidR="00844B87" w:rsidRDefault="00844B87">
      <w:pPr>
        <w:jc w:val="center"/>
      </w:pPr>
    </w:p>
    <w:p w14:paraId="6404DADB" w14:textId="77777777" w:rsidR="00844B87" w:rsidRDefault="00844B87">
      <w:pPr>
        <w:jc w:val="center"/>
      </w:pPr>
    </w:p>
    <w:p w14:paraId="294CF753" w14:textId="77777777" w:rsidR="00844B87" w:rsidRDefault="00844B87">
      <w:pPr>
        <w:jc w:val="center"/>
      </w:pPr>
    </w:p>
    <w:p w14:paraId="08B8F6FC" w14:textId="77777777" w:rsidR="00844B87" w:rsidRDefault="00844B87">
      <w:pPr>
        <w:jc w:val="center"/>
      </w:pPr>
    </w:p>
    <w:p w14:paraId="3AE7CE21" w14:textId="77777777" w:rsidR="00844B87" w:rsidRDefault="00844B87">
      <w:pPr>
        <w:jc w:val="center"/>
      </w:pPr>
    </w:p>
    <w:p w14:paraId="69DBA4BF" w14:textId="77777777" w:rsidR="00844B87" w:rsidRDefault="00844B87">
      <w:pPr>
        <w:jc w:val="center"/>
      </w:pPr>
    </w:p>
    <w:p w14:paraId="2A4C2EA5" w14:textId="77777777" w:rsidR="00844B87" w:rsidRDefault="00844B87">
      <w:pPr>
        <w:jc w:val="center"/>
      </w:pPr>
    </w:p>
    <w:p w14:paraId="47A64210" w14:textId="77777777" w:rsidR="00844B87" w:rsidRDefault="00844B87">
      <w:pPr>
        <w:jc w:val="center"/>
      </w:pPr>
    </w:p>
    <w:p w14:paraId="50413CA6" w14:textId="77777777" w:rsidR="00844B87" w:rsidRDefault="00844B87">
      <w:pPr>
        <w:jc w:val="center"/>
      </w:pPr>
    </w:p>
    <w:p w14:paraId="71C0882A" w14:textId="77777777" w:rsidR="00844B87" w:rsidRDefault="00844B87">
      <w:pPr>
        <w:jc w:val="center"/>
      </w:pPr>
    </w:p>
    <w:p w14:paraId="0234A7A0" w14:textId="77777777" w:rsidR="00844B87" w:rsidRDefault="00844B87">
      <w:pPr>
        <w:jc w:val="center"/>
      </w:pPr>
    </w:p>
    <w:p w14:paraId="390F5C0C" w14:textId="77777777" w:rsidR="00844B87" w:rsidRDefault="00844B87">
      <w:pPr>
        <w:jc w:val="center"/>
      </w:pPr>
    </w:p>
    <w:p w14:paraId="1D4B17AC" w14:textId="77777777" w:rsidR="00844B87" w:rsidRDefault="00844B87">
      <w:pPr>
        <w:jc w:val="center"/>
      </w:pPr>
    </w:p>
    <w:p w14:paraId="64D7EDC2" w14:textId="77777777" w:rsidR="00844B87" w:rsidRDefault="00844B87">
      <w:pPr>
        <w:jc w:val="center"/>
      </w:pPr>
    </w:p>
    <w:p w14:paraId="4AC9283B" w14:textId="77777777" w:rsidR="00844B87" w:rsidRDefault="00844B87">
      <w:pPr>
        <w:jc w:val="center"/>
      </w:pPr>
    </w:p>
    <w:p w14:paraId="221949D5" w14:textId="77777777" w:rsidR="00844B87" w:rsidRDefault="00844B87">
      <w:pPr>
        <w:jc w:val="center"/>
      </w:pPr>
    </w:p>
    <w:p w14:paraId="3F324785" w14:textId="77777777" w:rsidR="00844B87" w:rsidRDefault="00844B87">
      <w:pPr>
        <w:jc w:val="center"/>
      </w:pPr>
    </w:p>
    <w:p w14:paraId="06EE9CAD" w14:textId="77777777" w:rsidR="00844B87" w:rsidRDefault="00DC5B76">
      <w:pPr>
        <w:jc w:val="center"/>
      </w:pPr>
      <w:r>
        <w:rPr>
          <w:sz w:val="24"/>
          <w:szCs w:val="24"/>
        </w:rPr>
        <w:t>Москва</w:t>
      </w:r>
    </w:p>
    <w:p w14:paraId="0AFD46C8" w14:textId="77777777" w:rsidR="00844B87" w:rsidRDefault="00DC5B76">
      <w:pPr>
        <w:jc w:val="center"/>
      </w:pPr>
      <w:r>
        <w:rPr>
          <w:sz w:val="24"/>
          <w:szCs w:val="24"/>
        </w:rPr>
        <w:t>2016</w:t>
      </w:r>
      <w:r w:rsidR="00E81978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31912765" w14:textId="77777777" w:rsidR="00844B87" w:rsidRDefault="00DC5B76">
      <w:r>
        <w:br w:type="page"/>
      </w:r>
    </w:p>
    <w:p w14:paraId="28A12522" w14:textId="77777777" w:rsidR="00844B87" w:rsidRDefault="00DC5B76">
      <w:pPr>
        <w:spacing w:after="200" w:line="276" w:lineRule="auto"/>
      </w:pPr>
      <w:bookmarkStart w:id="0" w:name="gjdgxs" w:colFirst="0" w:colLast="0"/>
      <w:bookmarkEnd w:id="0"/>
      <w:r>
        <w:rPr>
          <w:b/>
          <w:sz w:val="24"/>
          <w:szCs w:val="24"/>
        </w:rPr>
        <w:lastRenderedPageBreak/>
        <w:t>I. Общие сведения</w:t>
      </w:r>
    </w:p>
    <w:p w14:paraId="491A6237" w14:textId="77777777" w:rsidR="00844B87" w:rsidRDefault="00DC5B76">
      <w:pPr>
        <w:spacing w:after="240" w:line="276" w:lineRule="auto"/>
        <w:ind w:left="284"/>
        <w:jc w:val="both"/>
      </w:pPr>
      <w:r>
        <w:rPr>
          <w:sz w:val="24"/>
          <w:szCs w:val="24"/>
        </w:rPr>
        <w:t>1.1. Наименование Заказчика: Фонд развития интернет-инициатив</w:t>
      </w:r>
      <w:r w:rsidR="0076451C">
        <w:rPr>
          <w:sz w:val="24"/>
          <w:szCs w:val="24"/>
        </w:rPr>
        <w:t xml:space="preserve"> (ФРИИ</w:t>
      </w:r>
      <w:r>
        <w:rPr>
          <w:sz w:val="24"/>
          <w:szCs w:val="24"/>
        </w:rPr>
        <w:t>) (далее – Фонд)</w:t>
      </w:r>
    </w:p>
    <w:p w14:paraId="1436C228" w14:textId="77777777" w:rsidR="00844B87" w:rsidRDefault="00DC5B76">
      <w:pPr>
        <w:spacing w:after="240" w:line="276" w:lineRule="auto"/>
        <w:ind w:left="284"/>
        <w:jc w:val="both"/>
      </w:pPr>
      <w:r>
        <w:rPr>
          <w:sz w:val="24"/>
          <w:szCs w:val="24"/>
        </w:rPr>
        <w:t>1.2. Адрес местонахождения: г. Москва, ул. Новый Арбат, д. 36/9</w:t>
      </w:r>
    </w:p>
    <w:p w14:paraId="13C33AC5" w14:textId="77777777" w:rsidR="00844B87" w:rsidRDefault="00DC5B76">
      <w:pPr>
        <w:spacing w:after="240"/>
        <w:jc w:val="both"/>
      </w:pPr>
      <w:r>
        <w:rPr>
          <w:b/>
          <w:sz w:val="24"/>
          <w:szCs w:val="24"/>
        </w:rPr>
        <w:t>II. Требования к поставке товара</w:t>
      </w:r>
    </w:p>
    <w:p w14:paraId="43B260EC" w14:textId="77777777" w:rsidR="00844B87" w:rsidRDefault="00DC5B76">
      <w:pPr>
        <w:spacing w:after="240" w:line="276" w:lineRule="auto"/>
        <w:ind w:left="284"/>
        <w:jc w:val="both"/>
      </w:pPr>
      <w:r>
        <w:rPr>
          <w:sz w:val="24"/>
          <w:szCs w:val="24"/>
        </w:rPr>
        <w:t>2.1. Место поставки товара: г. Москва, ул. Мясницкая, д.13/18</w:t>
      </w:r>
    </w:p>
    <w:p w14:paraId="1ABE5F96" w14:textId="224EDAD4" w:rsidR="00844B87" w:rsidRDefault="00091A09" w:rsidP="00A72BB5">
      <w:pPr>
        <w:spacing w:after="24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Срок поставки Товара: </w:t>
      </w:r>
      <w:r w:rsidR="00CE519A">
        <w:rPr>
          <w:sz w:val="24"/>
          <w:szCs w:val="24"/>
        </w:rPr>
        <w:t>до 1</w:t>
      </w:r>
      <w:r w:rsidRPr="006138F3">
        <w:rPr>
          <w:sz w:val="24"/>
          <w:szCs w:val="24"/>
        </w:rPr>
        <w:t>5</w:t>
      </w:r>
      <w:r w:rsidR="00DC5B76" w:rsidRPr="006138F3">
        <w:rPr>
          <w:sz w:val="24"/>
          <w:szCs w:val="24"/>
        </w:rPr>
        <w:t xml:space="preserve"> января 2017</w:t>
      </w:r>
      <w:r w:rsidR="005D6099" w:rsidRPr="006138F3">
        <w:rPr>
          <w:sz w:val="24"/>
          <w:szCs w:val="24"/>
        </w:rPr>
        <w:t xml:space="preserve"> </w:t>
      </w:r>
      <w:r w:rsidR="00DC5B76" w:rsidRPr="006138F3">
        <w:rPr>
          <w:sz w:val="24"/>
          <w:szCs w:val="24"/>
        </w:rPr>
        <w:t>г.</w:t>
      </w:r>
      <w:r w:rsidR="00722B3A">
        <w:rPr>
          <w:sz w:val="24"/>
          <w:szCs w:val="24"/>
        </w:rPr>
        <w:t xml:space="preserve"> </w:t>
      </w:r>
    </w:p>
    <w:p w14:paraId="3BBF9761" w14:textId="77777777" w:rsidR="00772EE2" w:rsidRDefault="00A72BB5" w:rsidP="00772EE2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722B3A">
        <w:rPr>
          <w:sz w:val="24"/>
          <w:szCs w:val="24"/>
        </w:rPr>
        <w:t xml:space="preserve"> </w:t>
      </w:r>
    </w:p>
    <w:p w14:paraId="31DB0E47" w14:textId="401F390F" w:rsidR="00772EE2" w:rsidRDefault="00772EE2" w:rsidP="00772EE2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Сопутствующие работы услуги </w:t>
      </w:r>
      <w:r w:rsidRPr="00B6100C">
        <w:rPr>
          <w:b/>
          <w:sz w:val="24"/>
          <w:szCs w:val="24"/>
        </w:rPr>
        <w:t>в период подготовки к участию в закупке</w:t>
      </w:r>
      <w:r>
        <w:rPr>
          <w:sz w:val="24"/>
          <w:szCs w:val="24"/>
        </w:rPr>
        <w:t>:</w:t>
      </w:r>
    </w:p>
    <w:p w14:paraId="32A7A664" w14:textId="2457463F" w:rsidR="00A72BB5" w:rsidRDefault="00A72BB5" w:rsidP="00772EE2">
      <w:pPr>
        <w:pStyle w:val="aa"/>
        <w:numPr>
          <w:ilvl w:val="0"/>
          <w:numId w:val="3"/>
        </w:numPr>
        <w:spacing w:line="276" w:lineRule="auto"/>
      </w:pPr>
      <w:r w:rsidRPr="00772EE2">
        <w:t>предоставление схемы расстановки мебели</w:t>
      </w:r>
      <w:r w:rsidR="00772EE2" w:rsidRPr="00772EE2">
        <w:t xml:space="preserve"> в месте поставки</w:t>
      </w:r>
      <w:r w:rsidRPr="00772EE2">
        <w:t>, с учетом имеющейся у Заказчика и количества требуемых мест (на 146 человек) в переговорных комнатах</w:t>
      </w:r>
      <w:r w:rsidR="00772EE2">
        <w:t xml:space="preserve"> офиса класса “А”</w:t>
      </w:r>
      <w:r w:rsidRPr="00772EE2">
        <w:t>;</w:t>
      </w:r>
      <w:r>
        <w:t xml:space="preserve"> </w:t>
      </w:r>
      <w:r w:rsidRPr="00772EE2">
        <w:t>Для этого Поставщик вправе самостоятельно производить обмеры (в том числе и обмеры помещения). Поставщик обязан указать на схеме расстановки мебели мебель, необходимую к поставке, и мебель, имеющуюся у Заказчика, с учетом текущих рабочих зон Заказчика (коворкинг, акселератор Фонд).</w:t>
      </w:r>
    </w:p>
    <w:p w14:paraId="2CFED450" w14:textId="432EAF0F" w:rsidR="00772EE2" w:rsidRDefault="00772EE2" w:rsidP="00772EE2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2.3.2. Перечень сопутствующих работ/услуг, выполняемых/оказываемых Поставщиком по итогам закупки:</w:t>
      </w:r>
    </w:p>
    <w:p w14:paraId="1F6AA76D" w14:textId="77777777" w:rsidR="00844B87" w:rsidRDefault="00DC5B76">
      <w:pPr>
        <w:spacing w:line="276" w:lineRule="auto"/>
        <w:ind w:left="284"/>
        <w:jc w:val="both"/>
      </w:pPr>
      <w:r>
        <w:rPr>
          <w:sz w:val="24"/>
          <w:szCs w:val="24"/>
        </w:rPr>
        <w:t>- доставка товара до здания офиса Заказчика;</w:t>
      </w:r>
    </w:p>
    <w:p w14:paraId="59A5D2DE" w14:textId="77777777" w:rsidR="00844B87" w:rsidRDefault="00DC5B76">
      <w:pPr>
        <w:spacing w:line="276" w:lineRule="auto"/>
        <w:ind w:left="284"/>
        <w:jc w:val="both"/>
      </w:pPr>
      <w:r>
        <w:rPr>
          <w:sz w:val="24"/>
          <w:szCs w:val="24"/>
        </w:rPr>
        <w:t>- разгрузка товара в офис Заказчика;</w:t>
      </w:r>
    </w:p>
    <w:p w14:paraId="4997796C" w14:textId="77777777" w:rsidR="00844B87" w:rsidRDefault="00DC5B76">
      <w:pPr>
        <w:spacing w:line="276" w:lineRule="auto"/>
        <w:ind w:left="284"/>
        <w:jc w:val="both"/>
      </w:pPr>
      <w:r>
        <w:rPr>
          <w:sz w:val="24"/>
          <w:szCs w:val="24"/>
        </w:rPr>
        <w:t>- сборка поставленного товара;</w:t>
      </w:r>
    </w:p>
    <w:p w14:paraId="5319F7DA" w14:textId="517A26E3" w:rsidR="00844B87" w:rsidRDefault="00DC5B76">
      <w:pPr>
        <w:spacing w:line="276" w:lineRule="auto"/>
        <w:ind w:left="284"/>
        <w:jc w:val="both"/>
      </w:pPr>
      <w:r>
        <w:rPr>
          <w:sz w:val="24"/>
          <w:szCs w:val="24"/>
        </w:rPr>
        <w:t>- расст</w:t>
      </w:r>
      <w:r w:rsidR="008E6B75">
        <w:rPr>
          <w:sz w:val="24"/>
          <w:szCs w:val="24"/>
        </w:rPr>
        <w:t>ановка товара по предоставляемой Поставщиком схеме</w:t>
      </w:r>
      <w:r>
        <w:rPr>
          <w:sz w:val="24"/>
          <w:szCs w:val="24"/>
        </w:rPr>
        <w:t xml:space="preserve"> расстановки;</w:t>
      </w:r>
    </w:p>
    <w:p w14:paraId="26465B4F" w14:textId="77777777" w:rsidR="00844B87" w:rsidRDefault="00DC5B76">
      <w:pPr>
        <w:spacing w:after="240" w:line="276" w:lineRule="auto"/>
        <w:ind w:left="284"/>
        <w:jc w:val="both"/>
      </w:pPr>
      <w:r>
        <w:rPr>
          <w:sz w:val="24"/>
          <w:szCs w:val="24"/>
        </w:rPr>
        <w:t>- уборка, вывоз и утилизация упаковки.</w:t>
      </w:r>
    </w:p>
    <w:p w14:paraId="7429BBDD" w14:textId="731B42EB" w:rsidR="00844B87" w:rsidRPr="00925D9E" w:rsidRDefault="00DC5B76">
      <w:pPr>
        <w:spacing w:after="240"/>
        <w:ind w:left="284"/>
        <w:jc w:val="both"/>
      </w:pPr>
      <w:r>
        <w:rPr>
          <w:sz w:val="24"/>
          <w:szCs w:val="24"/>
        </w:rPr>
        <w:t>2.4</w:t>
      </w:r>
      <w:r w:rsidRPr="00925D9E">
        <w:rPr>
          <w:sz w:val="24"/>
          <w:szCs w:val="24"/>
        </w:rPr>
        <w:t xml:space="preserve">. </w:t>
      </w:r>
      <w:r w:rsidR="00772EE2">
        <w:rPr>
          <w:sz w:val="24"/>
          <w:szCs w:val="24"/>
        </w:rPr>
        <w:t>Сроки проведения сопутствующих работ/</w:t>
      </w:r>
      <w:r w:rsidR="00772EE2" w:rsidRPr="006138F3">
        <w:rPr>
          <w:sz w:val="24"/>
          <w:szCs w:val="24"/>
        </w:rPr>
        <w:t>услуг</w:t>
      </w:r>
      <w:r w:rsidR="00772EE2">
        <w:rPr>
          <w:sz w:val="24"/>
          <w:szCs w:val="24"/>
        </w:rPr>
        <w:t xml:space="preserve"> по итогам закупки</w:t>
      </w:r>
      <w:r w:rsidR="00772EE2" w:rsidRPr="006138F3">
        <w:rPr>
          <w:sz w:val="24"/>
          <w:szCs w:val="24"/>
        </w:rPr>
        <w:t xml:space="preserve">: </w:t>
      </w:r>
      <w:r w:rsidRPr="00925D9E">
        <w:rPr>
          <w:sz w:val="24"/>
          <w:szCs w:val="24"/>
        </w:rPr>
        <w:t xml:space="preserve"> </w:t>
      </w:r>
      <w:r w:rsidR="00CE519A" w:rsidRPr="00925D9E">
        <w:rPr>
          <w:sz w:val="24"/>
          <w:szCs w:val="24"/>
        </w:rPr>
        <w:t>с 15 января 2017г. по 25</w:t>
      </w:r>
      <w:r w:rsidRPr="00925D9E">
        <w:rPr>
          <w:sz w:val="24"/>
          <w:szCs w:val="24"/>
        </w:rPr>
        <w:t xml:space="preserve"> января 2017г.</w:t>
      </w:r>
    </w:p>
    <w:p w14:paraId="00190925" w14:textId="0C0D9E45" w:rsidR="00A27EA7" w:rsidRPr="00925D9E" w:rsidRDefault="00DC5B76" w:rsidP="00993C53">
      <w:pPr>
        <w:ind w:firstLine="284"/>
        <w:contextualSpacing/>
        <w:jc w:val="both"/>
      </w:pPr>
      <w:r w:rsidRPr="00925D9E">
        <w:rPr>
          <w:sz w:val="24"/>
          <w:szCs w:val="24"/>
        </w:rPr>
        <w:t xml:space="preserve">2.5. </w:t>
      </w:r>
      <w:r w:rsidR="00A27EA7" w:rsidRPr="00925D9E">
        <w:rPr>
          <w:sz w:val="24"/>
          <w:szCs w:val="24"/>
        </w:rPr>
        <w:t>Предмет поставки</w:t>
      </w:r>
      <w:r w:rsidR="00E81978">
        <w:rPr>
          <w:sz w:val="24"/>
          <w:szCs w:val="24"/>
        </w:rPr>
        <w:t xml:space="preserve"> - Товар</w:t>
      </w:r>
      <w:r w:rsidR="00A27EA7" w:rsidRPr="00925D9E">
        <w:rPr>
          <w:sz w:val="24"/>
          <w:szCs w:val="24"/>
        </w:rPr>
        <w:t xml:space="preserve">: столы </w:t>
      </w:r>
      <w:r w:rsidR="00925D9E" w:rsidRPr="00925D9E">
        <w:rPr>
          <w:sz w:val="24"/>
          <w:szCs w:val="24"/>
        </w:rPr>
        <w:t>и кресла для переговорных комнат, кресла для конференц-зала</w:t>
      </w:r>
      <w:r w:rsidR="00A27EA7" w:rsidRPr="00925D9E">
        <w:rPr>
          <w:sz w:val="24"/>
          <w:szCs w:val="24"/>
        </w:rPr>
        <w:t xml:space="preserve"> </w:t>
      </w:r>
      <w:r w:rsidR="00E81978">
        <w:rPr>
          <w:sz w:val="24"/>
          <w:szCs w:val="24"/>
        </w:rPr>
        <w:t>–</w:t>
      </w:r>
      <w:r w:rsidR="00A27EA7" w:rsidRPr="00925D9E">
        <w:rPr>
          <w:sz w:val="24"/>
          <w:szCs w:val="24"/>
        </w:rPr>
        <w:t xml:space="preserve"> </w:t>
      </w:r>
      <w:proofErr w:type="spellStart"/>
      <w:r w:rsidR="00A27EA7" w:rsidRPr="00925D9E">
        <w:rPr>
          <w:sz w:val="24"/>
          <w:szCs w:val="24"/>
        </w:rPr>
        <w:t>Orgspace</w:t>
      </w:r>
      <w:proofErr w:type="spellEnd"/>
      <w:r w:rsidR="00E81978">
        <w:rPr>
          <w:sz w:val="24"/>
          <w:szCs w:val="24"/>
        </w:rPr>
        <w:t xml:space="preserve"> (ОРГСПЕЙС)</w:t>
      </w:r>
      <w:r w:rsidR="00A27EA7" w:rsidRPr="00925D9E">
        <w:rPr>
          <w:sz w:val="24"/>
          <w:szCs w:val="24"/>
        </w:rPr>
        <w:t>, Россия</w:t>
      </w:r>
      <w:r w:rsidR="00925D9E" w:rsidRPr="00925D9E">
        <w:rPr>
          <w:sz w:val="24"/>
          <w:szCs w:val="24"/>
        </w:rPr>
        <w:t xml:space="preserve"> или аналог</w:t>
      </w:r>
      <w:r w:rsidR="004420D2" w:rsidRPr="00925D9E">
        <w:rPr>
          <w:sz w:val="24"/>
          <w:szCs w:val="24"/>
        </w:rPr>
        <w:t xml:space="preserve">, </w:t>
      </w:r>
      <w:r w:rsidR="008E6B75">
        <w:rPr>
          <w:sz w:val="24"/>
          <w:szCs w:val="24"/>
        </w:rPr>
        <w:t xml:space="preserve">согласно технических характеристик, указанных в разделе </w:t>
      </w:r>
      <w:r w:rsidR="008E6B75">
        <w:rPr>
          <w:sz w:val="24"/>
          <w:szCs w:val="24"/>
          <w:lang w:val="en-US"/>
        </w:rPr>
        <w:t>IV</w:t>
      </w:r>
      <w:r w:rsidR="008E6B75" w:rsidRPr="008E6B75">
        <w:rPr>
          <w:sz w:val="24"/>
          <w:szCs w:val="24"/>
        </w:rPr>
        <w:t xml:space="preserve"> </w:t>
      </w:r>
      <w:r w:rsidR="008E6B75">
        <w:rPr>
          <w:sz w:val="24"/>
          <w:szCs w:val="24"/>
        </w:rPr>
        <w:t>«Требования к поставляемому товару»;</w:t>
      </w:r>
    </w:p>
    <w:p w14:paraId="5B808DA8" w14:textId="77777777" w:rsidR="00993C53" w:rsidRPr="00925D9E" w:rsidRDefault="00993C53" w:rsidP="00993C53">
      <w:pPr>
        <w:ind w:firstLine="284"/>
        <w:contextualSpacing/>
        <w:jc w:val="both"/>
      </w:pPr>
    </w:p>
    <w:p w14:paraId="6DC74F3B" w14:textId="77777777" w:rsidR="00844B87" w:rsidRPr="00925D9E" w:rsidRDefault="00A27EA7">
      <w:pPr>
        <w:spacing w:after="240"/>
        <w:ind w:left="284"/>
        <w:jc w:val="both"/>
      </w:pPr>
      <w:r w:rsidRPr="00925D9E">
        <w:rPr>
          <w:sz w:val="24"/>
          <w:szCs w:val="24"/>
        </w:rPr>
        <w:t xml:space="preserve">2.6. Требования к </w:t>
      </w:r>
      <w:r w:rsidR="00DC5B76" w:rsidRPr="00925D9E">
        <w:rPr>
          <w:sz w:val="24"/>
          <w:szCs w:val="24"/>
        </w:rPr>
        <w:t xml:space="preserve"> </w:t>
      </w:r>
      <w:r w:rsidR="007F2867" w:rsidRPr="00925D9E">
        <w:rPr>
          <w:sz w:val="24"/>
          <w:szCs w:val="24"/>
        </w:rPr>
        <w:t>производству товара</w:t>
      </w:r>
      <w:r w:rsidR="00DC5B76" w:rsidRPr="00925D9E">
        <w:rPr>
          <w:sz w:val="24"/>
          <w:szCs w:val="24"/>
        </w:rPr>
        <w:t xml:space="preserve">: </w:t>
      </w:r>
    </w:p>
    <w:p w14:paraId="123772D0" w14:textId="77777777" w:rsidR="0076451C" w:rsidRPr="00925D9E" w:rsidRDefault="0076451C" w:rsidP="0076451C">
      <w:pPr>
        <w:spacing w:after="240"/>
        <w:ind w:left="284"/>
        <w:jc w:val="both"/>
        <w:rPr>
          <w:sz w:val="24"/>
          <w:szCs w:val="24"/>
        </w:rPr>
      </w:pPr>
      <w:r w:rsidRPr="00925D9E">
        <w:rPr>
          <w:sz w:val="24"/>
          <w:szCs w:val="24"/>
        </w:rPr>
        <w:t>- наличие производства (мебельной фабрики), работающей в России не менее 15 лет;</w:t>
      </w:r>
    </w:p>
    <w:p w14:paraId="743C4A16" w14:textId="77777777" w:rsidR="0076451C" w:rsidRPr="00D92E94" w:rsidRDefault="0076451C" w:rsidP="0076451C">
      <w:pPr>
        <w:spacing w:after="240"/>
        <w:ind w:left="284"/>
        <w:jc w:val="both"/>
        <w:rPr>
          <w:sz w:val="24"/>
          <w:szCs w:val="24"/>
        </w:rPr>
      </w:pPr>
      <w:r w:rsidRPr="00925D9E">
        <w:rPr>
          <w:sz w:val="24"/>
          <w:szCs w:val="24"/>
        </w:rPr>
        <w:t>- мебель серийно производится не менее 5 лет;</w:t>
      </w:r>
    </w:p>
    <w:p w14:paraId="47F3147E" w14:textId="77777777" w:rsidR="0076451C" w:rsidRDefault="0076451C" w:rsidP="0076451C">
      <w:pPr>
        <w:spacing w:after="240"/>
        <w:ind w:left="284"/>
        <w:jc w:val="both"/>
        <w:rPr>
          <w:sz w:val="24"/>
          <w:szCs w:val="24"/>
        </w:rPr>
      </w:pPr>
      <w:r w:rsidRPr="00D92E94">
        <w:rPr>
          <w:sz w:val="24"/>
          <w:szCs w:val="24"/>
        </w:rPr>
        <w:t>- возможность посещения фабрики</w:t>
      </w:r>
      <w:r>
        <w:rPr>
          <w:sz w:val="24"/>
          <w:szCs w:val="24"/>
        </w:rPr>
        <w:t xml:space="preserve"> Заказчиком для целей оценки предлагаемого к поставке Товара;</w:t>
      </w:r>
    </w:p>
    <w:p w14:paraId="53661232" w14:textId="77777777" w:rsidR="0076451C" w:rsidRPr="00D92E94" w:rsidRDefault="0076451C" w:rsidP="0076451C">
      <w:pPr>
        <w:spacing w:after="240"/>
        <w:ind w:left="284"/>
        <w:jc w:val="both"/>
        <w:rPr>
          <w:sz w:val="24"/>
          <w:szCs w:val="24"/>
        </w:rPr>
      </w:pPr>
      <w:r w:rsidRPr="00D92E94">
        <w:rPr>
          <w:sz w:val="24"/>
          <w:szCs w:val="24"/>
        </w:rPr>
        <w:t xml:space="preserve">- </w:t>
      </w:r>
      <w:r>
        <w:rPr>
          <w:sz w:val="24"/>
          <w:szCs w:val="24"/>
        </w:rPr>
        <w:t>ссылку на сайт производителя;</w:t>
      </w:r>
    </w:p>
    <w:p w14:paraId="0DD4DBA3" w14:textId="77777777" w:rsidR="0076451C" w:rsidRPr="00D92E94" w:rsidRDefault="0076451C" w:rsidP="0076451C">
      <w:pPr>
        <w:spacing w:after="240"/>
        <w:ind w:left="284"/>
        <w:jc w:val="both"/>
        <w:rPr>
          <w:sz w:val="24"/>
          <w:szCs w:val="24"/>
        </w:rPr>
      </w:pPr>
      <w:r w:rsidRPr="00D92E94">
        <w:rPr>
          <w:sz w:val="24"/>
          <w:szCs w:val="24"/>
        </w:rPr>
        <w:t>- сертификат ISO 9001 (система менеджмента качества)</w:t>
      </w:r>
      <w:r>
        <w:rPr>
          <w:sz w:val="24"/>
          <w:szCs w:val="24"/>
        </w:rPr>
        <w:t>;</w:t>
      </w:r>
    </w:p>
    <w:p w14:paraId="39FABD07" w14:textId="77777777" w:rsidR="0076451C" w:rsidRPr="00D92E94" w:rsidRDefault="0076451C" w:rsidP="0076451C">
      <w:pPr>
        <w:spacing w:after="240"/>
        <w:ind w:left="284"/>
        <w:jc w:val="both"/>
        <w:rPr>
          <w:sz w:val="24"/>
          <w:szCs w:val="24"/>
        </w:rPr>
      </w:pPr>
      <w:r w:rsidRPr="00D92E94">
        <w:rPr>
          <w:sz w:val="24"/>
          <w:szCs w:val="24"/>
        </w:rPr>
        <w:t>- сертификат соответствия ИСО 14001 (система экологического менеджмента)</w:t>
      </w:r>
      <w:r>
        <w:rPr>
          <w:sz w:val="24"/>
          <w:szCs w:val="24"/>
        </w:rPr>
        <w:t>;</w:t>
      </w:r>
    </w:p>
    <w:p w14:paraId="633293F3" w14:textId="77777777" w:rsidR="0076451C" w:rsidRPr="00D92E94" w:rsidRDefault="0076451C" w:rsidP="0076451C">
      <w:pPr>
        <w:spacing w:after="240"/>
        <w:ind w:left="284"/>
        <w:jc w:val="both"/>
        <w:rPr>
          <w:sz w:val="24"/>
          <w:szCs w:val="24"/>
        </w:rPr>
      </w:pPr>
      <w:r w:rsidRPr="00D92E94">
        <w:rPr>
          <w:sz w:val="24"/>
          <w:szCs w:val="24"/>
        </w:rPr>
        <w:t xml:space="preserve"> - сертификат официального дилера, выданный </w:t>
      </w:r>
      <w:r>
        <w:rPr>
          <w:sz w:val="24"/>
          <w:szCs w:val="24"/>
        </w:rPr>
        <w:t>П</w:t>
      </w:r>
      <w:r w:rsidRPr="00D92E94">
        <w:rPr>
          <w:sz w:val="24"/>
          <w:szCs w:val="24"/>
        </w:rPr>
        <w:t xml:space="preserve">оставщику </w:t>
      </w:r>
      <w:r>
        <w:rPr>
          <w:sz w:val="24"/>
          <w:szCs w:val="24"/>
        </w:rPr>
        <w:t>производителем;</w:t>
      </w:r>
    </w:p>
    <w:p w14:paraId="2662CC63" w14:textId="77777777" w:rsidR="0076451C" w:rsidRDefault="0076451C" w:rsidP="0076451C">
      <w:pPr>
        <w:spacing w:after="240"/>
        <w:ind w:left="284"/>
        <w:jc w:val="both"/>
        <w:rPr>
          <w:sz w:val="24"/>
          <w:szCs w:val="24"/>
        </w:rPr>
      </w:pPr>
      <w:r w:rsidRPr="00D92E94">
        <w:rPr>
          <w:sz w:val="24"/>
          <w:szCs w:val="24"/>
        </w:rPr>
        <w:t xml:space="preserve"> - </w:t>
      </w:r>
      <w:r>
        <w:rPr>
          <w:sz w:val="24"/>
          <w:szCs w:val="24"/>
        </w:rPr>
        <w:t xml:space="preserve">наличие торговой марки, </w:t>
      </w:r>
      <w:r w:rsidRPr="00D92E94">
        <w:rPr>
          <w:sz w:val="24"/>
          <w:szCs w:val="24"/>
        </w:rPr>
        <w:t>деклараци</w:t>
      </w:r>
      <w:r>
        <w:rPr>
          <w:sz w:val="24"/>
          <w:szCs w:val="24"/>
        </w:rPr>
        <w:t>я</w:t>
      </w:r>
      <w:r w:rsidRPr="00D92E94">
        <w:rPr>
          <w:sz w:val="24"/>
          <w:szCs w:val="24"/>
        </w:rPr>
        <w:t xml:space="preserve"> соотве</w:t>
      </w:r>
      <w:r>
        <w:rPr>
          <w:sz w:val="24"/>
          <w:szCs w:val="24"/>
        </w:rPr>
        <w:t>тствия, выданная на данную торговую марку;</w:t>
      </w:r>
    </w:p>
    <w:p w14:paraId="3747B627" w14:textId="77777777" w:rsidR="0076451C" w:rsidRPr="00D92E94" w:rsidRDefault="0076451C" w:rsidP="00E07C79">
      <w:pPr>
        <w:spacing w:after="240"/>
        <w:ind w:left="284"/>
        <w:jc w:val="both"/>
        <w:rPr>
          <w:sz w:val="24"/>
          <w:szCs w:val="24"/>
        </w:rPr>
      </w:pPr>
      <w:r w:rsidRPr="00D92E94">
        <w:rPr>
          <w:sz w:val="24"/>
          <w:szCs w:val="24"/>
        </w:rPr>
        <w:lastRenderedPageBreak/>
        <w:t xml:space="preserve">- сертификат (или протокол испытаний) от </w:t>
      </w:r>
      <w:r w:rsidRPr="00D5724A">
        <w:rPr>
          <w:sz w:val="24"/>
          <w:szCs w:val="24"/>
        </w:rPr>
        <w:t>производителя ЛДСП</w:t>
      </w:r>
      <w:r>
        <w:rPr>
          <w:sz w:val="24"/>
          <w:szCs w:val="24"/>
        </w:rPr>
        <w:t xml:space="preserve"> (ламинированная </w:t>
      </w:r>
      <w:r w:rsidRPr="0076451C">
        <w:rPr>
          <w:sz w:val="24"/>
          <w:szCs w:val="24"/>
        </w:rPr>
        <w:t>древесно-стружечная плита)</w:t>
      </w:r>
      <w:r w:rsidRPr="00D5724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92E94">
        <w:rPr>
          <w:sz w:val="24"/>
          <w:szCs w:val="24"/>
        </w:rPr>
        <w:t>подтверждающий экологические  параметры ЛДСП, приме</w:t>
      </w:r>
      <w:r>
        <w:rPr>
          <w:sz w:val="24"/>
          <w:szCs w:val="24"/>
        </w:rPr>
        <w:t>няемой в предлагаемой продукции;</w:t>
      </w:r>
    </w:p>
    <w:p w14:paraId="5523B4E2" w14:textId="77777777" w:rsidR="00844B87" w:rsidRDefault="00DC5B76">
      <w:pPr>
        <w:spacing w:after="240"/>
        <w:ind w:left="284"/>
        <w:jc w:val="both"/>
      </w:pPr>
      <w:r>
        <w:rPr>
          <w:sz w:val="24"/>
          <w:szCs w:val="24"/>
        </w:rPr>
        <w:t> - условия гарантии</w:t>
      </w:r>
      <w:r w:rsidR="00E07C79">
        <w:rPr>
          <w:sz w:val="24"/>
          <w:szCs w:val="24"/>
        </w:rPr>
        <w:t>.</w:t>
      </w:r>
    </w:p>
    <w:p w14:paraId="55DF1D37" w14:textId="77777777" w:rsidR="00844B87" w:rsidRDefault="00DC5B76">
      <w:pPr>
        <w:spacing w:after="240" w:line="276" w:lineRule="auto"/>
        <w:jc w:val="both"/>
      </w:pPr>
      <w:r>
        <w:rPr>
          <w:b/>
          <w:sz w:val="24"/>
          <w:szCs w:val="24"/>
        </w:rPr>
        <w:t>III. Перечень документов</w:t>
      </w:r>
      <w:r w:rsidR="00E07C79">
        <w:rPr>
          <w:b/>
          <w:sz w:val="24"/>
          <w:szCs w:val="24"/>
        </w:rPr>
        <w:t xml:space="preserve"> в составе на</w:t>
      </w:r>
      <w:r w:rsidR="007F2867">
        <w:rPr>
          <w:b/>
          <w:sz w:val="24"/>
          <w:szCs w:val="24"/>
        </w:rPr>
        <w:t>с</w:t>
      </w:r>
      <w:r w:rsidR="00E07C79">
        <w:rPr>
          <w:b/>
          <w:sz w:val="24"/>
          <w:szCs w:val="24"/>
        </w:rPr>
        <w:t>тоящего Технического задания.</w:t>
      </w:r>
    </w:p>
    <w:p w14:paraId="4BC41885" w14:textId="6D91F383" w:rsidR="00162724" w:rsidRDefault="00162724" w:rsidP="00162724">
      <w:pPr>
        <w:spacing w:after="240" w:line="276" w:lineRule="auto"/>
        <w:ind w:left="284"/>
        <w:jc w:val="both"/>
      </w:pPr>
      <w:r>
        <w:rPr>
          <w:sz w:val="24"/>
          <w:szCs w:val="24"/>
        </w:rPr>
        <w:t xml:space="preserve">3.1. </w:t>
      </w:r>
      <w:r>
        <w:rPr>
          <w:sz w:val="24"/>
          <w:szCs w:val="24"/>
        </w:rPr>
        <w:t>Перечень мебели, имеющейся у Заказчика – Приложение №1</w:t>
      </w:r>
    </w:p>
    <w:p w14:paraId="3CED809B" w14:textId="77777777" w:rsidR="00162724" w:rsidRDefault="00162724" w:rsidP="00162724">
      <w:pPr>
        <w:spacing w:after="240" w:line="276" w:lineRule="auto"/>
        <w:ind w:left="284"/>
        <w:jc w:val="both"/>
      </w:pPr>
      <w:r>
        <w:rPr>
          <w:sz w:val="24"/>
          <w:szCs w:val="24"/>
        </w:rPr>
        <w:t>3.2. Схема (обмеры) помещения, схема расстановки мебели – Приложение №2</w:t>
      </w:r>
    </w:p>
    <w:p w14:paraId="7E6B8F6C" w14:textId="6C48FD89" w:rsidR="00162724" w:rsidRDefault="00162724" w:rsidP="00162724">
      <w:pPr>
        <w:spacing w:after="240" w:line="276" w:lineRule="auto"/>
        <w:ind w:left="284"/>
        <w:jc w:val="both"/>
      </w:pPr>
      <w:r>
        <w:rPr>
          <w:sz w:val="24"/>
          <w:szCs w:val="24"/>
        </w:rPr>
        <w:t>3.3</w:t>
      </w:r>
      <w:r>
        <w:rPr>
          <w:sz w:val="24"/>
          <w:szCs w:val="24"/>
        </w:rPr>
        <w:t>. Планировочная концепция – Приложение №3</w:t>
      </w:r>
    </w:p>
    <w:p w14:paraId="7F6A2F9F" w14:textId="1B20169A" w:rsidR="00162724" w:rsidRDefault="00162724" w:rsidP="00162724">
      <w:pPr>
        <w:spacing w:after="24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z w:val="24"/>
          <w:szCs w:val="24"/>
        </w:rPr>
        <w:t>. Дизайн-проект – Приложение №4</w:t>
      </w:r>
      <w:bookmarkStart w:id="1" w:name="_GoBack"/>
      <w:bookmarkEnd w:id="1"/>
    </w:p>
    <w:p w14:paraId="27B1DDAD" w14:textId="31CFBB76" w:rsidR="00162724" w:rsidRDefault="00162724" w:rsidP="00162724">
      <w:pPr>
        <w:spacing w:after="240" w:line="276" w:lineRule="auto"/>
        <w:ind w:left="284"/>
        <w:jc w:val="both"/>
      </w:pPr>
      <w:r>
        <w:rPr>
          <w:sz w:val="24"/>
          <w:szCs w:val="24"/>
        </w:rPr>
        <w:t>3.5</w:t>
      </w:r>
      <w:r>
        <w:rPr>
          <w:sz w:val="24"/>
          <w:szCs w:val="24"/>
        </w:rPr>
        <w:t>. – Схема помещения - Приложение №5</w:t>
      </w:r>
    </w:p>
    <w:p w14:paraId="0F931450" w14:textId="77777777" w:rsidR="00844B87" w:rsidRDefault="00DC5B76" w:rsidP="008E6B75">
      <w:pPr>
        <w:spacing w:after="240"/>
        <w:jc w:val="both"/>
        <w:rPr>
          <w:b/>
          <w:sz w:val="24"/>
          <w:szCs w:val="24"/>
        </w:rPr>
      </w:pPr>
      <w:r w:rsidRPr="00E81978">
        <w:rPr>
          <w:b/>
          <w:sz w:val="24"/>
          <w:szCs w:val="24"/>
        </w:rPr>
        <w:t>IV. Требования к поставляемому товару</w:t>
      </w:r>
      <w:r w:rsidR="0014075F">
        <w:rPr>
          <w:b/>
          <w:sz w:val="24"/>
          <w:szCs w:val="24"/>
        </w:rPr>
        <w:t>.</w:t>
      </w:r>
    </w:p>
    <w:p w14:paraId="187EF5E4" w14:textId="77777777" w:rsidR="00844B87" w:rsidRPr="00E81978" w:rsidRDefault="00844B87" w:rsidP="008E6B75">
      <w:pPr>
        <w:widowControl w:val="0"/>
        <w:ind w:firstLine="709"/>
        <w:jc w:val="both"/>
        <w:rPr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72"/>
        <w:gridCol w:w="992"/>
      </w:tblGrid>
      <w:tr w:rsidR="00925D9E" w:rsidRPr="0014075F" w14:paraId="40CF75F2" w14:textId="77777777" w:rsidTr="00F1569B">
        <w:trPr>
          <w:trHeight w:val="592"/>
        </w:trPr>
        <w:tc>
          <w:tcPr>
            <w:tcW w:w="8472" w:type="dxa"/>
          </w:tcPr>
          <w:p w14:paraId="59ABE17A" w14:textId="77777777" w:rsidR="00925D9E" w:rsidRPr="0014075F" w:rsidRDefault="00925D9E" w:rsidP="008E6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7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14:paraId="31F5E142" w14:textId="0A2A4E48" w:rsidR="00925D9E" w:rsidRPr="0014075F" w:rsidRDefault="00F1569B" w:rsidP="008E6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925D9E" w:rsidRPr="0014075F">
              <w:rPr>
                <w:rFonts w:ascii="Times New Roman" w:hAnsi="Times New Roman" w:cs="Times New Roman"/>
                <w:b/>
                <w:sz w:val="24"/>
                <w:szCs w:val="24"/>
              </w:rPr>
              <w:t>во, шт.</w:t>
            </w:r>
          </w:p>
        </w:tc>
      </w:tr>
      <w:tr w:rsidR="00925D9E" w:rsidRPr="00E81978" w14:paraId="2FEAFB58" w14:textId="77777777" w:rsidTr="008E6B75">
        <w:trPr>
          <w:trHeight w:val="4569"/>
        </w:trPr>
        <w:tc>
          <w:tcPr>
            <w:tcW w:w="8472" w:type="dxa"/>
          </w:tcPr>
          <w:p w14:paraId="71EC9E00" w14:textId="77777777" w:rsidR="00925D9E" w:rsidRPr="00F1569B" w:rsidRDefault="00925D9E" w:rsidP="00F15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69B">
              <w:rPr>
                <w:rFonts w:ascii="Times New Roman" w:hAnsi="Times New Roman" w:cs="Times New Roman"/>
                <w:b/>
                <w:sz w:val="24"/>
                <w:szCs w:val="24"/>
              </w:rPr>
              <w:t>Кресло для переговорной комнаты.</w:t>
            </w:r>
          </w:p>
          <w:p w14:paraId="121DE66C" w14:textId="5A338690" w:rsidR="00F1569B" w:rsidRPr="00F1569B" w:rsidRDefault="00F1569B" w:rsidP="00F15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Кресло должно быть оснащено </w:t>
            </w:r>
            <w:proofErr w:type="spellStart"/>
            <w:r w:rsidRPr="00F1569B">
              <w:rPr>
                <w:rFonts w:ascii="Times New Roman" w:hAnsi="Times New Roman" w:cs="Times New Roman"/>
                <w:sz w:val="24"/>
                <w:szCs w:val="24"/>
              </w:rPr>
              <w:t>синхро</w:t>
            </w:r>
            <w:proofErr w:type="spellEnd"/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-механизмом: отклонение спинки на 24 градуса и сиденья – на 10 градусов. </w:t>
            </w:r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F1569B">
              <w:rPr>
                <w:rFonts w:ascii="Times New Roman" w:hAnsi="Times New Roman" w:cs="Times New Roman"/>
                <w:sz w:val="24"/>
                <w:szCs w:val="24"/>
              </w:rPr>
              <w:t>инхронное</w:t>
            </w:r>
            <w:proofErr w:type="spellEnd"/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отклонение спинки и сидения должно быть в соотношении 2,4:1. В механизме  должна присутствовать плавная регулировка силы отклонения спинки до оптимальной величины, рассчитанной на пользователей от 45 до 120 кг. Кресло должно иметь 5 позиций блокировки наклона спинки. Подлокотники должны быть выполнены из пластика черного цвета и регулироваться по высоте. Основание кресла должно быть из пластика черного цвета и иметь  5-лучевую крестовину  оснащенную роликами для свободного передвижения кресла. Кресло должно иметь поясничную поддержку. Регулировка поясничной поддержки должна располагаться на  пластиковой накладке на задней части спинки кресла. Задняя часть спинки  и нижняя часть сиденья должна иметь общую  литую накладку из пластика белого цвета, полностью закрывающую спинку кресла.  Обивка спинки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сиденья  должна быть тканевая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. Состав  ткани должен быть 100% </w:t>
            </w:r>
            <w:proofErr w:type="spellStart"/>
            <w:r w:rsidRPr="00F1569B">
              <w:rPr>
                <w:rFonts w:ascii="Times New Roman" w:hAnsi="Times New Roman" w:cs="Times New Roman"/>
                <w:sz w:val="24"/>
                <w:szCs w:val="24"/>
              </w:rPr>
              <w:t>полиэстр</w:t>
            </w:r>
            <w:proofErr w:type="spellEnd"/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циклов</w:t>
            </w:r>
            <w:proofErr w:type="spellEnd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истирание</w:t>
            </w:r>
            <w:proofErr w:type="spellEnd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50.000.</w:t>
            </w:r>
          </w:p>
          <w:p w14:paraId="1D766515" w14:textId="77777777" w:rsidR="00925D9E" w:rsidRPr="00E81978" w:rsidRDefault="00925D9E" w:rsidP="00F15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108C80" w14:textId="77777777" w:rsidR="00925D9E" w:rsidRPr="00E81978" w:rsidRDefault="00925D9E" w:rsidP="00E81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97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925D9E" w:rsidRPr="00E81978" w14:paraId="123A0103" w14:textId="77777777" w:rsidTr="00F1569B">
        <w:tc>
          <w:tcPr>
            <w:tcW w:w="8472" w:type="dxa"/>
          </w:tcPr>
          <w:p w14:paraId="64B92793" w14:textId="77777777" w:rsidR="00925D9E" w:rsidRPr="00F1569B" w:rsidRDefault="00925D9E" w:rsidP="00F15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9B">
              <w:rPr>
                <w:rFonts w:ascii="Times New Roman" w:hAnsi="Times New Roman" w:cs="Times New Roman"/>
                <w:b/>
                <w:sz w:val="24"/>
                <w:szCs w:val="24"/>
              </w:rPr>
              <w:t>Стол прямоугольный для переговорной комнаты.</w:t>
            </w:r>
          </w:p>
          <w:p w14:paraId="6984F91E" w14:textId="5046D762" w:rsidR="00925D9E" w:rsidRPr="00F1569B" w:rsidRDefault="00925D9E" w:rsidP="00F15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978">
              <w:rPr>
                <w:rFonts w:ascii="Times New Roman" w:hAnsi="Times New Roman" w:cs="Times New Roman"/>
                <w:sz w:val="24"/>
                <w:szCs w:val="24"/>
              </w:rPr>
              <w:t xml:space="preserve">Размер 220х130х73. Цвет </w:t>
            </w:r>
            <w:r w:rsidR="00F156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1978">
              <w:rPr>
                <w:rFonts w:ascii="Times New Roman" w:hAnsi="Times New Roman" w:cs="Times New Roman"/>
                <w:sz w:val="24"/>
                <w:szCs w:val="24"/>
              </w:rPr>
              <w:t xml:space="preserve"> белый</w:t>
            </w:r>
          </w:p>
          <w:p w14:paraId="20FEEB24" w14:textId="3857FFCA" w:rsidR="00F1569B" w:rsidRPr="00F1569B" w:rsidRDefault="00F1569B" w:rsidP="00F15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Стол должен  иметь металлические опоры с настройками, </w:t>
            </w:r>
            <w:r w:rsidR="007B3C2A">
              <w:rPr>
                <w:rFonts w:ascii="Times New Roman" w:hAnsi="Times New Roman" w:cs="Times New Roman"/>
                <w:sz w:val="24"/>
                <w:szCs w:val="24"/>
              </w:rPr>
              <w:t>компенсирующими неровность пола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>. Длина стола должна быть 220см., ширина  стола должна быть  130см, высота стола  73см.  Опоры столов должны быть прямоугольными, с сечением 50х50, толщина металла должна быть  1,5 мм. Металлические каркасы столов должны быть окрашены в черный цвет методом порошкового напыления.</w:t>
            </w:r>
          </w:p>
          <w:p w14:paraId="2E300C9E" w14:textId="45FD042A" w:rsidR="00F1569B" w:rsidRPr="00F1569B" w:rsidRDefault="00F1569B" w:rsidP="008E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>Столешница должна  иметь овальную форму и</w:t>
            </w:r>
            <w:r w:rsidR="007B3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 изготовлена из ЛДСП класса эмиссии не ниже </w:t>
            </w:r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05 толщиной не менее 26мм. Столешница должна быть </w:t>
            </w:r>
            <w:r w:rsidR="008E6B75">
              <w:rPr>
                <w:rFonts w:ascii="Times New Roman" w:hAnsi="Times New Roman" w:cs="Times New Roman"/>
                <w:sz w:val="24"/>
                <w:szCs w:val="24"/>
              </w:rPr>
              <w:t>белого цвета, покрытие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столешницы должно быть устойчиво к истиранию  и должно  иметь эффект анти блик. По периметру столешница должна быть облицована защитной кромкой </w:t>
            </w:r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PVC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, толщиной не менее 2,0мм., в цвет изделия. Стол должен быть оснащен  встроенным розеточным блоком на 2 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розетки 220</w:t>
            </w:r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и 2 розетки </w:t>
            </w:r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45.   </w:t>
            </w:r>
          </w:p>
        </w:tc>
        <w:tc>
          <w:tcPr>
            <w:tcW w:w="992" w:type="dxa"/>
          </w:tcPr>
          <w:p w14:paraId="0460D78D" w14:textId="77777777" w:rsidR="00925D9E" w:rsidRPr="00E81978" w:rsidRDefault="00925D9E" w:rsidP="00E81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925D9E" w:rsidRPr="00E81978" w14:paraId="64145B12" w14:textId="77777777" w:rsidTr="00F1569B">
        <w:tc>
          <w:tcPr>
            <w:tcW w:w="8472" w:type="dxa"/>
          </w:tcPr>
          <w:p w14:paraId="564579D3" w14:textId="77777777" w:rsidR="00925D9E" w:rsidRPr="00A72BB5" w:rsidRDefault="00925D9E" w:rsidP="00F15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Стол круглый для переговорной комнаты.</w:t>
            </w:r>
          </w:p>
          <w:p w14:paraId="3B83C2A8" w14:textId="520220ED" w:rsidR="00F1569B" w:rsidRPr="00F1569B" w:rsidRDefault="00F1569B" w:rsidP="00F15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>Стол должен  иметь одну металлическую опору круглого сечения, окраше</w:t>
            </w:r>
            <w:r w:rsidR="007B3C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ную в серый цвет методом порошкового напыления. Основание опоры стола должно быть круглое диаметром  67 см. Крепление опоры к столешнице должно быть прямоугольной формы.   </w:t>
            </w:r>
          </w:p>
          <w:p w14:paraId="0CB028CF" w14:textId="532E3FC3" w:rsidR="00F1569B" w:rsidRPr="00F1569B" w:rsidRDefault="00F1569B" w:rsidP="00F15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Столешница должна быть изготовлена из ЛДСП класса эмиссии не ниже </w:t>
            </w:r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>05 толщиной не менее 32 мм. Диаметр столешницы  должен быть 120см. Столешница д</w:t>
            </w:r>
            <w:r w:rsidR="008E6B75">
              <w:rPr>
                <w:rFonts w:ascii="Times New Roman" w:hAnsi="Times New Roman" w:cs="Times New Roman"/>
                <w:sz w:val="24"/>
                <w:szCs w:val="24"/>
              </w:rPr>
              <w:t>олжна быть белого цвета, покрыти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е столешницы должно быть устойчиво к истиранию  и должно  иметь эффект анти блик. Столешница должна быть облицована защитной кромкой </w:t>
            </w:r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PVC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, толщиной не менее 2,0мм., в цвет изделия. </w:t>
            </w:r>
            <w:proofErr w:type="spellStart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высота</w:t>
            </w:r>
            <w:proofErr w:type="spellEnd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стола</w:t>
            </w:r>
            <w:proofErr w:type="spellEnd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должна</w:t>
            </w:r>
            <w:proofErr w:type="spellEnd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быть</w:t>
            </w:r>
            <w:proofErr w:type="spellEnd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73</w:t>
            </w:r>
            <w:proofErr w:type="gramEnd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см</w:t>
            </w:r>
            <w:proofErr w:type="spellEnd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25F7429" w14:textId="77777777" w:rsidR="00925D9E" w:rsidRPr="00E81978" w:rsidRDefault="00925D9E" w:rsidP="00F15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F820EF" w14:textId="77777777" w:rsidR="00925D9E" w:rsidRPr="00E81978" w:rsidRDefault="00925D9E" w:rsidP="00E81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9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25D9E" w:rsidRPr="00E81978" w14:paraId="794E1D53" w14:textId="77777777" w:rsidTr="00F1569B">
        <w:tc>
          <w:tcPr>
            <w:tcW w:w="8472" w:type="dxa"/>
          </w:tcPr>
          <w:p w14:paraId="4D67A049" w14:textId="77777777" w:rsidR="00925D9E" w:rsidRPr="007B3C2A" w:rsidRDefault="00925D9E" w:rsidP="00F15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C2A">
              <w:rPr>
                <w:rFonts w:ascii="Times New Roman" w:hAnsi="Times New Roman" w:cs="Times New Roman"/>
                <w:b/>
                <w:sz w:val="24"/>
                <w:szCs w:val="24"/>
              </w:rPr>
              <w:t>Кресло для большой переговорной комнаты</w:t>
            </w:r>
          </w:p>
          <w:p w14:paraId="7BF6B11B" w14:textId="78B31C46" w:rsidR="00F1569B" w:rsidRPr="00F1569B" w:rsidRDefault="007B3C2A" w:rsidP="00F15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должно быть выполне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>но из натуральной кожи  выделки «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», толщина кожи должна быть 0,9-1,1мм, устойчивость окраски к трению: 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11640:2000 (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dry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:500; 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wet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>:250;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alkaline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69B"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proofErr w:type="spellEnd"/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8:80), устойчивость к многократным изгибам:30000 циклов, устойчивость к свету: 4 (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105-В02:2006), негорючесть: 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1021-1:2007(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58 52). Сидение и спинка должны быть эргономичные профилированные. Металлические подлокотники должны быть с пластиковыми накладками. </w:t>
            </w:r>
            <w:proofErr w:type="spellStart"/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>Синхромеханизм</w:t>
            </w:r>
            <w:proofErr w:type="spellEnd"/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должен обеспечивать: свободное качание,  синхронное отклонение спинки и сидения в соотношении 2:1,  возможность фиксации сидения и спинки в 5 позициях ,  настройка усилия отклонения под вес сидящего,  "</w:t>
            </w:r>
            <w:proofErr w:type="spellStart"/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>Антишок</w:t>
            </w:r>
            <w:proofErr w:type="spellEnd"/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>-эффект" предотвращает сидящего от неожиданного "опрокидывания" или удара спинкой кресла при снятии блокировки. Кресло должно иметь регулировку сидения по высоте.  База кресла должна быть выполнена из полированного алюминия. Ролики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кресла должны быть двух  типов - </w:t>
            </w:r>
            <w:r w:rsidR="00F1569B" w:rsidRPr="00F1569B">
              <w:rPr>
                <w:rFonts w:ascii="Times New Roman" w:hAnsi="Times New Roman" w:cs="Times New Roman"/>
                <w:sz w:val="24"/>
                <w:szCs w:val="24"/>
              </w:rPr>
              <w:t>для твердых поверхностей и ковровых покрытий и иметь  функцию самоторможения.</w:t>
            </w:r>
          </w:p>
        </w:tc>
        <w:tc>
          <w:tcPr>
            <w:tcW w:w="992" w:type="dxa"/>
          </w:tcPr>
          <w:p w14:paraId="41F54468" w14:textId="77777777" w:rsidR="00925D9E" w:rsidRPr="00E81978" w:rsidRDefault="00925D9E" w:rsidP="00E81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97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25D9E" w:rsidRPr="00E81978" w14:paraId="7B909469" w14:textId="77777777" w:rsidTr="00F1569B">
        <w:tc>
          <w:tcPr>
            <w:tcW w:w="8472" w:type="dxa"/>
          </w:tcPr>
          <w:p w14:paraId="5C16D69B" w14:textId="77777777" w:rsidR="00925D9E" w:rsidRPr="007B3C2A" w:rsidRDefault="00925D9E" w:rsidP="00F15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3C2A">
              <w:rPr>
                <w:rFonts w:ascii="Times New Roman" w:hAnsi="Times New Roman" w:cs="Times New Roman"/>
                <w:b/>
                <w:sz w:val="24"/>
                <w:szCs w:val="24"/>
              </w:rPr>
              <w:t>Стулья в конференц-зал</w:t>
            </w:r>
          </w:p>
          <w:p w14:paraId="44C7E74C" w14:textId="79CA0AD9" w:rsidR="00F1569B" w:rsidRPr="00F1569B" w:rsidRDefault="00F1569B" w:rsidP="00A7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Каркас стула должен иметь   4-е  металлические ножки. Каркас должен быть сварной  крашенный (любой цвет по </w:t>
            </w:r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RAL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) из стальной трубы круглого сечения высокой прочности. Максимальная нагрузка должна быть  150 кг . Сиденье стула должно иметь  обивку  из ткани  </w:t>
            </w:r>
            <w:proofErr w:type="spellStart"/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Camira</w:t>
            </w:r>
            <w:proofErr w:type="spellEnd"/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(Англия)- или аналог, невоспламеняемая, наполнение должно быть мягкое с наполнителем высокой плотности (более 50кг/м3), эффективно распределяющим давление человеческого тела. Спинка стула должна быть сетчатая и иметь изогнутую форму. Каркас спинки должен быть выполнен из высокопрочного пластика.</w:t>
            </w:r>
            <w:r w:rsidR="007B3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>Стул должен поставляться с комплектом пластиковых опор для твердого пола, з</w:t>
            </w:r>
            <w:r w:rsidR="00A72BB5">
              <w:rPr>
                <w:rFonts w:ascii="Times New Roman" w:hAnsi="Times New Roman" w:cs="Times New Roman"/>
                <w:sz w:val="24"/>
                <w:szCs w:val="24"/>
              </w:rPr>
              <w:t>ащищающих покрытие от царапин. Стулья должны быть штабелируемые.</w:t>
            </w:r>
          </w:p>
        </w:tc>
        <w:tc>
          <w:tcPr>
            <w:tcW w:w="992" w:type="dxa"/>
          </w:tcPr>
          <w:p w14:paraId="4401290C" w14:textId="77777777" w:rsidR="00925D9E" w:rsidRPr="00E81978" w:rsidRDefault="00925D9E" w:rsidP="00E81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978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</w:tr>
      <w:tr w:rsidR="00925D9E" w:rsidRPr="00E81978" w14:paraId="0EC83C7C" w14:textId="77777777" w:rsidTr="00F1569B">
        <w:tc>
          <w:tcPr>
            <w:tcW w:w="8472" w:type="dxa"/>
          </w:tcPr>
          <w:p w14:paraId="749A854A" w14:textId="77777777" w:rsidR="00925D9E" w:rsidRPr="007B3C2A" w:rsidRDefault="00925D9E" w:rsidP="00F15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2A">
              <w:rPr>
                <w:rFonts w:ascii="Times New Roman" w:hAnsi="Times New Roman" w:cs="Times New Roman"/>
                <w:b/>
                <w:sz w:val="24"/>
                <w:szCs w:val="24"/>
              </w:rPr>
              <w:t>Стол бочкообразный для переговорной комнаты.</w:t>
            </w:r>
          </w:p>
          <w:p w14:paraId="5BA1BC31" w14:textId="20A02799" w:rsidR="00925D9E" w:rsidRPr="00A72BB5" w:rsidRDefault="00925D9E" w:rsidP="00F15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978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4955D3">
              <w:rPr>
                <w:rFonts w:ascii="Times New Roman" w:hAnsi="Times New Roman" w:cs="Times New Roman"/>
                <w:sz w:val="24"/>
                <w:szCs w:val="24"/>
              </w:rPr>
              <w:t>максимальный 800х240х73, для комфортного расположения 12 человек с каждой стороны.</w:t>
            </w:r>
          </w:p>
          <w:p w14:paraId="26218768" w14:textId="3AA53A2E" w:rsidR="00F1569B" w:rsidRPr="00F1569B" w:rsidRDefault="00F1569B" w:rsidP="00F15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>Стол должен  иметь металлические опоры с настройками, компенсирующими неровность пола. Длина стола должна быть 660см., ширина  стола должна быть  230см, высота стола  73см.  Опоры стол</w:t>
            </w:r>
            <w:r w:rsidR="008E6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прямоугольными, с сечением 50х50, толщина металла до</w:t>
            </w:r>
            <w:r w:rsidR="008E6B75">
              <w:rPr>
                <w:rFonts w:ascii="Times New Roman" w:hAnsi="Times New Roman" w:cs="Times New Roman"/>
                <w:sz w:val="24"/>
                <w:szCs w:val="24"/>
              </w:rPr>
              <w:t>лжна быть  1,5 мм. Металлический каркас стола должен быть окрашен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в черный цвет методом порошкового напыления.</w:t>
            </w:r>
          </w:p>
          <w:p w14:paraId="66F85F8B" w14:textId="661D3059" w:rsidR="00F1569B" w:rsidRPr="00F1569B" w:rsidRDefault="00F1569B" w:rsidP="00F15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Столешница должна иметь бочкообразную форму и должна  быть изготовлена из ЛДСП класса эмиссии не ниже </w:t>
            </w:r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05 толщиной не менее 26мм. Столешница </w:t>
            </w:r>
            <w:r w:rsidR="008E6B75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цвета </w:t>
            </w:r>
            <w:proofErr w:type="spellStart"/>
            <w:r w:rsidR="008E6B75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  <w:r w:rsidR="008E6B75">
              <w:rPr>
                <w:rFonts w:ascii="Times New Roman" w:hAnsi="Times New Roman" w:cs="Times New Roman"/>
                <w:sz w:val="24"/>
                <w:szCs w:val="24"/>
              </w:rPr>
              <w:t>, покрыти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е столешницы должно быть устойчиво к истиранию  и должно  иметь эффект анти блик. По периметру столешница должна быть облицована защитной кромкой </w:t>
            </w:r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PVC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, толщиной не менее 2,0мм., в 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изделия. Стол должен быть оснащен  встроенными розеточными блоками на 2 розетки 220</w:t>
            </w:r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 и 2 розетки </w:t>
            </w:r>
            <w:r w:rsidRPr="00F1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1569B">
              <w:rPr>
                <w:rFonts w:ascii="Times New Roman" w:hAnsi="Times New Roman" w:cs="Times New Roman"/>
                <w:sz w:val="24"/>
                <w:szCs w:val="24"/>
              </w:rPr>
              <w:t xml:space="preserve">45 в количестве 3 шт.    </w:t>
            </w:r>
          </w:p>
        </w:tc>
        <w:tc>
          <w:tcPr>
            <w:tcW w:w="992" w:type="dxa"/>
          </w:tcPr>
          <w:p w14:paraId="6176347B" w14:textId="77777777" w:rsidR="00925D9E" w:rsidRPr="00E81978" w:rsidRDefault="00925D9E" w:rsidP="00E81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</w:tbl>
    <w:p w14:paraId="02907595" w14:textId="77777777" w:rsidR="007B3C2A" w:rsidRDefault="007B3C2A" w:rsidP="008E6B75">
      <w:pPr>
        <w:widowControl w:val="0"/>
        <w:spacing w:before="120"/>
        <w:jc w:val="both"/>
      </w:pPr>
    </w:p>
    <w:p w14:paraId="7AFB921E" w14:textId="77777777" w:rsidR="007B3C2A" w:rsidRDefault="007B3C2A">
      <w:pPr>
        <w:widowControl w:val="0"/>
        <w:spacing w:before="120"/>
        <w:ind w:firstLine="709"/>
        <w:jc w:val="both"/>
      </w:pPr>
    </w:p>
    <w:p w14:paraId="30FDE8CC" w14:textId="77777777" w:rsidR="00844B87" w:rsidRDefault="00844B87">
      <w:pPr>
        <w:widowControl w:val="0"/>
        <w:jc w:val="both"/>
      </w:pPr>
    </w:p>
    <w:p w14:paraId="17D89947" w14:textId="77777777" w:rsidR="00844B87" w:rsidRPr="0076451C" w:rsidRDefault="00DC5B76" w:rsidP="00580B47">
      <w:pPr>
        <w:widowControl w:val="0"/>
        <w:jc w:val="right"/>
      </w:pPr>
      <w:r w:rsidRPr="0076451C">
        <w:rPr>
          <w:sz w:val="24"/>
          <w:szCs w:val="24"/>
        </w:rPr>
        <w:t>Таблица № 1</w:t>
      </w:r>
    </w:p>
    <w:p w14:paraId="6B7CF0FD" w14:textId="77777777" w:rsidR="00844B87" w:rsidRDefault="00DC5B76">
      <w:pPr>
        <w:widowControl w:val="0"/>
        <w:jc w:val="both"/>
      </w:pPr>
      <w:r w:rsidRPr="0076451C">
        <w:rPr>
          <w:sz w:val="24"/>
          <w:szCs w:val="24"/>
        </w:rPr>
        <w:t>Характеристики ЛДСП E05</w:t>
      </w:r>
    </w:p>
    <w:p w14:paraId="3335FC98" w14:textId="77777777" w:rsidR="00844B87" w:rsidRDefault="00844B87"/>
    <w:tbl>
      <w:tblPr>
        <w:tblStyle w:val="a5"/>
        <w:tblW w:w="935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134"/>
        <w:gridCol w:w="1134"/>
        <w:gridCol w:w="1276"/>
        <w:gridCol w:w="1701"/>
      </w:tblGrid>
      <w:tr w:rsidR="00844B87" w14:paraId="28DAAB21" w14:textId="77777777">
        <w:trPr>
          <w:trHeight w:val="340"/>
        </w:trPr>
        <w:tc>
          <w:tcPr>
            <w:tcW w:w="410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280F3D" w14:textId="77777777" w:rsidR="00844B87" w:rsidRDefault="00DC5B76">
            <w:r>
              <w:rPr>
                <w:b/>
                <w:highlight w:val="white"/>
              </w:rPr>
              <w:t xml:space="preserve">Показатели 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DD5D98" w14:textId="77777777" w:rsidR="00844B87" w:rsidRDefault="00DC5B76">
            <w:r>
              <w:rPr>
                <w:b/>
                <w:highlight w:val="white"/>
              </w:rPr>
              <w:t xml:space="preserve">Ед. измерения 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5C602B" w14:textId="77777777" w:rsidR="00844B87" w:rsidRDefault="00DC5B76">
            <w:r>
              <w:rPr>
                <w:b/>
                <w:highlight w:val="white"/>
              </w:rPr>
              <w:t xml:space="preserve">т.16 мм 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E22432" w14:textId="77777777" w:rsidR="00844B87" w:rsidRDefault="00DC5B76">
            <w:r>
              <w:rPr>
                <w:b/>
                <w:highlight w:val="white"/>
              </w:rPr>
              <w:t xml:space="preserve">т.18 мм 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934C16" w14:textId="77777777" w:rsidR="00844B87" w:rsidRDefault="00DC5B76">
            <w:r>
              <w:rPr>
                <w:rFonts w:ascii="Gungsuh" w:eastAsia="Gungsuh" w:hAnsi="Gungsuh" w:cs="Gungsuh"/>
                <w:b/>
                <w:highlight w:val="white"/>
              </w:rPr>
              <w:t xml:space="preserve">т. ≥ 25 мм </w:t>
            </w:r>
          </w:p>
        </w:tc>
      </w:tr>
      <w:tr w:rsidR="00844B87" w14:paraId="28C6973F" w14:textId="77777777">
        <w:trPr>
          <w:trHeight w:val="200"/>
        </w:trPr>
        <w:tc>
          <w:tcPr>
            <w:tcW w:w="410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E3E13C" w14:textId="77777777" w:rsidR="00844B87" w:rsidRDefault="00DC5B76">
            <w:r>
              <w:rPr>
                <w:highlight w:val="white"/>
              </w:rPr>
              <w:t xml:space="preserve">Плотность 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44A93E" w14:textId="77777777" w:rsidR="00844B87" w:rsidRDefault="00DC5B76">
            <w:r>
              <w:rPr>
                <w:highlight w:val="white"/>
              </w:rPr>
              <w:t xml:space="preserve">Кг/м³ 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1D7F52" w14:textId="77777777" w:rsidR="00844B87" w:rsidRDefault="00DC5B76">
            <w:r>
              <w:rPr>
                <w:highlight w:val="white"/>
              </w:rPr>
              <w:t xml:space="preserve">665 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AA57C9" w14:textId="77777777" w:rsidR="00844B87" w:rsidRDefault="00DC5B76">
            <w:r>
              <w:rPr>
                <w:highlight w:val="white"/>
              </w:rPr>
              <w:t xml:space="preserve">661 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F6A28B" w14:textId="77777777" w:rsidR="00844B87" w:rsidRDefault="00DC5B76">
            <w:r>
              <w:rPr>
                <w:highlight w:val="white"/>
              </w:rPr>
              <w:t xml:space="preserve">639 </w:t>
            </w:r>
          </w:p>
        </w:tc>
      </w:tr>
      <w:tr w:rsidR="00844B87" w14:paraId="10981D32" w14:textId="77777777">
        <w:trPr>
          <w:trHeight w:val="240"/>
        </w:trPr>
        <w:tc>
          <w:tcPr>
            <w:tcW w:w="410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A52353" w14:textId="77777777" w:rsidR="00844B87" w:rsidRDefault="00DC5B76">
            <w:r>
              <w:rPr>
                <w:highlight w:val="white"/>
              </w:rPr>
              <w:t xml:space="preserve">Предел прочности при изгибе 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492662" w14:textId="77777777" w:rsidR="00844B87" w:rsidRDefault="00DC5B76">
            <w:r>
              <w:rPr>
                <w:highlight w:val="white"/>
              </w:rPr>
              <w:t xml:space="preserve">МПа 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52416A" w14:textId="77777777" w:rsidR="00844B87" w:rsidRDefault="00DC5B76">
            <w:r>
              <w:rPr>
                <w:highlight w:val="white"/>
              </w:rPr>
              <w:t xml:space="preserve">16,5 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A441BF" w14:textId="77777777" w:rsidR="00844B87" w:rsidRDefault="00DC5B76">
            <w:r>
              <w:rPr>
                <w:highlight w:val="white"/>
              </w:rPr>
              <w:t xml:space="preserve">17,2 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7B05BE" w14:textId="77777777" w:rsidR="00844B87" w:rsidRDefault="00DC5B76">
            <w:r>
              <w:rPr>
                <w:highlight w:val="white"/>
              </w:rPr>
              <w:t xml:space="preserve">15,8 </w:t>
            </w:r>
          </w:p>
        </w:tc>
      </w:tr>
      <w:tr w:rsidR="00844B87" w14:paraId="49B2B4F9" w14:textId="77777777">
        <w:trPr>
          <w:trHeight w:val="540"/>
        </w:trPr>
        <w:tc>
          <w:tcPr>
            <w:tcW w:w="410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A4D278" w14:textId="77777777" w:rsidR="00844B87" w:rsidRDefault="00DC5B76">
            <w:r>
              <w:rPr>
                <w:highlight w:val="white"/>
              </w:rPr>
              <w:t>Предел прочности при растяжении перпендикулярно пластику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2B0E1F" w14:textId="77777777" w:rsidR="00844B87" w:rsidRDefault="00DC5B76">
            <w:r>
              <w:rPr>
                <w:highlight w:val="white"/>
              </w:rPr>
              <w:t xml:space="preserve">МПа 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C9B4DF" w14:textId="77777777" w:rsidR="00844B87" w:rsidRDefault="00DC5B76">
            <w:r>
              <w:rPr>
                <w:highlight w:val="white"/>
              </w:rPr>
              <w:t xml:space="preserve">0,43 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2CA15C" w14:textId="77777777" w:rsidR="00844B87" w:rsidRDefault="00DC5B76">
            <w:r>
              <w:rPr>
                <w:highlight w:val="white"/>
              </w:rPr>
              <w:t xml:space="preserve">0,40 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3711CD" w14:textId="77777777" w:rsidR="00844B87" w:rsidRDefault="00DC5B76">
            <w:r>
              <w:rPr>
                <w:highlight w:val="white"/>
              </w:rPr>
              <w:t xml:space="preserve">0,35 </w:t>
            </w:r>
          </w:p>
        </w:tc>
      </w:tr>
      <w:tr w:rsidR="00844B87" w14:paraId="651921BE" w14:textId="77777777">
        <w:trPr>
          <w:trHeight w:val="380"/>
        </w:trPr>
        <w:tc>
          <w:tcPr>
            <w:tcW w:w="410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D58394" w14:textId="77777777" w:rsidR="00844B87" w:rsidRDefault="00DC5B76">
            <w:r>
              <w:rPr>
                <w:highlight w:val="white"/>
              </w:rPr>
              <w:t xml:space="preserve">Удельное сопротивление нормальному отрыву наружного слоя 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25BDC7" w14:textId="77777777" w:rsidR="00844B87" w:rsidRDefault="00DC5B76">
            <w:r>
              <w:rPr>
                <w:highlight w:val="white"/>
              </w:rPr>
              <w:t xml:space="preserve">МПа 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EE3C2F" w14:textId="77777777" w:rsidR="00844B87" w:rsidRDefault="00DC5B76">
            <w:r>
              <w:rPr>
                <w:highlight w:val="white"/>
              </w:rPr>
              <w:t xml:space="preserve">1,3 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879617" w14:textId="77777777" w:rsidR="00844B87" w:rsidRDefault="00DC5B76">
            <w:r>
              <w:rPr>
                <w:highlight w:val="white"/>
              </w:rPr>
              <w:t xml:space="preserve">1,2 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95C0FB" w14:textId="77777777" w:rsidR="00844B87" w:rsidRDefault="00DC5B76">
            <w:r>
              <w:rPr>
                <w:highlight w:val="white"/>
              </w:rPr>
              <w:t xml:space="preserve">1,2 </w:t>
            </w:r>
          </w:p>
        </w:tc>
      </w:tr>
      <w:tr w:rsidR="00844B87" w14:paraId="29040F7C" w14:textId="77777777">
        <w:trPr>
          <w:trHeight w:val="660"/>
        </w:trPr>
        <w:tc>
          <w:tcPr>
            <w:tcW w:w="410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305795" w14:textId="77777777" w:rsidR="00844B87" w:rsidRDefault="00DC5B76">
            <w:r>
              <w:rPr>
                <w:highlight w:val="white"/>
              </w:rPr>
              <w:t>Удельное сопротивление выдергиванию шурупов:</w:t>
            </w:r>
          </w:p>
          <w:p w14:paraId="299CB5A3" w14:textId="77777777" w:rsidR="00844B87" w:rsidRDefault="00DC5B76">
            <w:r>
              <w:rPr>
                <w:highlight w:val="white"/>
              </w:rPr>
              <w:t xml:space="preserve"> </w:t>
            </w:r>
          </w:p>
          <w:p w14:paraId="7BF10521" w14:textId="77777777" w:rsidR="00844B87" w:rsidRDefault="00DC5B76">
            <w:r>
              <w:rPr>
                <w:highlight w:val="white"/>
              </w:rPr>
              <w:t>из пластика</w:t>
            </w:r>
          </w:p>
          <w:p w14:paraId="685EB7CD" w14:textId="77777777" w:rsidR="00844B87" w:rsidRDefault="00DC5B76">
            <w:r>
              <w:rPr>
                <w:highlight w:val="white"/>
              </w:rPr>
              <w:t xml:space="preserve"> </w:t>
            </w:r>
          </w:p>
          <w:p w14:paraId="14BE1435" w14:textId="77777777" w:rsidR="00844B87" w:rsidRDefault="00DC5B76">
            <w:r>
              <w:rPr>
                <w:highlight w:val="white"/>
              </w:rPr>
              <w:t xml:space="preserve">из кромки 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19FBD6" w14:textId="77777777" w:rsidR="00844B87" w:rsidRDefault="00844B87"/>
          <w:p w14:paraId="0EDF1EA1" w14:textId="77777777" w:rsidR="00844B87" w:rsidRDefault="00844B87"/>
          <w:p w14:paraId="20A6D0D2" w14:textId="77777777" w:rsidR="00844B87" w:rsidRDefault="00844B87"/>
          <w:p w14:paraId="3AA5C2F5" w14:textId="77777777" w:rsidR="00844B87" w:rsidRDefault="00DC5B76">
            <w:r>
              <w:rPr>
                <w:highlight w:val="white"/>
              </w:rPr>
              <w:t xml:space="preserve">Н/мм </w:t>
            </w:r>
          </w:p>
          <w:p w14:paraId="04351377" w14:textId="77777777" w:rsidR="00844B87" w:rsidRDefault="00844B87"/>
          <w:p w14:paraId="03386346" w14:textId="77777777" w:rsidR="00844B87" w:rsidRDefault="00DC5B76">
            <w:r>
              <w:rPr>
                <w:highlight w:val="white"/>
              </w:rPr>
              <w:t>Н/мм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4519E5" w14:textId="77777777" w:rsidR="00844B87" w:rsidRDefault="00844B87"/>
          <w:p w14:paraId="66FF3923" w14:textId="77777777" w:rsidR="00844B87" w:rsidRDefault="00844B87"/>
          <w:p w14:paraId="683FE77A" w14:textId="77777777" w:rsidR="00844B87" w:rsidRDefault="00844B87"/>
          <w:p w14:paraId="76A02582" w14:textId="77777777" w:rsidR="00844B87" w:rsidRDefault="00DC5B76">
            <w:r>
              <w:rPr>
                <w:highlight w:val="white"/>
              </w:rPr>
              <w:t xml:space="preserve">65 </w:t>
            </w:r>
          </w:p>
          <w:p w14:paraId="78CBE588" w14:textId="77777777" w:rsidR="00844B87" w:rsidRDefault="00DC5B76">
            <w:r>
              <w:rPr>
                <w:highlight w:val="white"/>
              </w:rPr>
              <w:t xml:space="preserve"> </w:t>
            </w:r>
          </w:p>
          <w:p w14:paraId="4131959B" w14:textId="77777777" w:rsidR="00844B87" w:rsidRDefault="00DC5B76">
            <w:r>
              <w:rPr>
                <w:highlight w:val="white"/>
              </w:rPr>
              <w:t xml:space="preserve">50 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45373F" w14:textId="77777777" w:rsidR="00844B87" w:rsidRDefault="00844B87"/>
          <w:p w14:paraId="486540DB" w14:textId="77777777" w:rsidR="00844B87" w:rsidRDefault="00844B87"/>
          <w:p w14:paraId="6F75EAA5" w14:textId="77777777" w:rsidR="00844B87" w:rsidRDefault="00844B87"/>
          <w:p w14:paraId="19B7BB06" w14:textId="77777777" w:rsidR="00844B87" w:rsidRDefault="00DC5B76">
            <w:r>
              <w:rPr>
                <w:highlight w:val="white"/>
              </w:rPr>
              <w:t xml:space="preserve">62 </w:t>
            </w:r>
          </w:p>
          <w:p w14:paraId="388E8B0E" w14:textId="77777777" w:rsidR="00844B87" w:rsidRDefault="00DC5B76">
            <w:r>
              <w:rPr>
                <w:highlight w:val="white"/>
              </w:rPr>
              <w:t xml:space="preserve"> </w:t>
            </w:r>
          </w:p>
          <w:p w14:paraId="4F796290" w14:textId="77777777" w:rsidR="00844B87" w:rsidRDefault="00DC5B76">
            <w:r>
              <w:rPr>
                <w:highlight w:val="white"/>
              </w:rPr>
              <w:t xml:space="preserve">49 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C71D47" w14:textId="51ED9733" w:rsidR="00844B87" w:rsidRDefault="00FF7548" w:rsidP="00FF7548">
            <w:pPr>
              <w:tabs>
                <w:tab w:val="left" w:pos="1327"/>
              </w:tabs>
            </w:pPr>
            <w:r>
              <w:tab/>
            </w:r>
          </w:p>
          <w:p w14:paraId="37BB2D5F" w14:textId="77777777" w:rsidR="00844B87" w:rsidRDefault="00844B87"/>
          <w:p w14:paraId="22C863AA" w14:textId="77777777" w:rsidR="00844B87" w:rsidRDefault="00844B87"/>
          <w:p w14:paraId="7CA4358A" w14:textId="77777777" w:rsidR="00844B87" w:rsidRDefault="00DC5B76">
            <w:r>
              <w:rPr>
                <w:highlight w:val="white"/>
              </w:rPr>
              <w:t xml:space="preserve">60 </w:t>
            </w:r>
          </w:p>
          <w:p w14:paraId="42A6E598" w14:textId="77777777" w:rsidR="00844B87" w:rsidRDefault="00DC5B76">
            <w:r>
              <w:rPr>
                <w:highlight w:val="white"/>
              </w:rPr>
              <w:t xml:space="preserve"> </w:t>
            </w:r>
          </w:p>
          <w:p w14:paraId="17C2D8CE" w14:textId="77777777" w:rsidR="00844B87" w:rsidRDefault="00DC5B76">
            <w:r>
              <w:rPr>
                <w:highlight w:val="white"/>
              </w:rPr>
              <w:t xml:space="preserve">45 </w:t>
            </w:r>
          </w:p>
        </w:tc>
      </w:tr>
      <w:tr w:rsidR="00844B87" w14:paraId="3FE8BBF6" w14:textId="77777777">
        <w:trPr>
          <w:trHeight w:val="200"/>
        </w:trPr>
        <w:tc>
          <w:tcPr>
            <w:tcW w:w="410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D2C7D0" w14:textId="77777777" w:rsidR="00844B87" w:rsidRDefault="00DC5B76">
            <w:r>
              <w:rPr>
                <w:highlight w:val="white"/>
              </w:rPr>
              <w:t xml:space="preserve">Влажность 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484025" w14:textId="77777777" w:rsidR="00844B87" w:rsidRDefault="00DC5B76">
            <w:r>
              <w:rPr>
                <w:highlight w:val="white"/>
              </w:rPr>
              <w:t xml:space="preserve">% 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D18D27" w14:textId="77777777" w:rsidR="00844B87" w:rsidRDefault="00DC5B76">
            <w:r>
              <w:rPr>
                <w:highlight w:val="white"/>
              </w:rPr>
              <w:t xml:space="preserve">5,0  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20F678" w14:textId="77777777" w:rsidR="00844B87" w:rsidRDefault="00DC5B76">
            <w:r>
              <w:rPr>
                <w:highlight w:val="white"/>
              </w:rPr>
              <w:t xml:space="preserve">5,2 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9C5800" w14:textId="77777777" w:rsidR="00844B87" w:rsidRDefault="00DC5B76">
            <w:r>
              <w:rPr>
                <w:highlight w:val="white"/>
              </w:rPr>
              <w:t xml:space="preserve">5,7 </w:t>
            </w:r>
          </w:p>
        </w:tc>
      </w:tr>
      <w:tr w:rsidR="00844B87" w14:paraId="09160925" w14:textId="77777777">
        <w:trPr>
          <w:trHeight w:val="200"/>
        </w:trPr>
        <w:tc>
          <w:tcPr>
            <w:tcW w:w="410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7F9C8A" w14:textId="77777777" w:rsidR="00844B87" w:rsidRDefault="00DC5B76">
            <w:r>
              <w:rPr>
                <w:highlight w:val="white"/>
              </w:rPr>
              <w:t>Содержание формальдегида в ЛДСП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A5419B" w14:textId="77777777" w:rsidR="00844B87" w:rsidRDefault="00DC5B76">
            <w:r>
              <w:rPr>
                <w:highlight w:val="white"/>
              </w:rPr>
              <w:t xml:space="preserve">мг на 1м2 в час 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D2D198" w14:textId="77777777" w:rsidR="00844B87" w:rsidRDefault="00DC5B76">
            <w:r>
              <w:rPr>
                <w:highlight w:val="white"/>
              </w:rPr>
              <w:t xml:space="preserve">2,0 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BF787B" w14:textId="77777777" w:rsidR="00844B87" w:rsidRDefault="00DC5B76">
            <w:r>
              <w:rPr>
                <w:highlight w:val="white"/>
              </w:rPr>
              <w:t xml:space="preserve">2,1 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7DCC5E" w14:textId="77777777" w:rsidR="00844B87" w:rsidRDefault="00DC5B76">
            <w:r>
              <w:rPr>
                <w:highlight w:val="white"/>
              </w:rPr>
              <w:t xml:space="preserve">2,1 </w:t>
            </w:r>
          </w:p>
        </w:tc>
      </w:tr>
    </w:tbl>
    <w:p w14:paraId="2D697F7F" w14:textId="77777777" w:rsidR="00844B87" w:rsidRDefault="00844B87"/>
    <w:p w14:paraId="434D07AC" w14:textId="77777777" w:rsidR="00580B47" w:rsidRPr="00E22103" w:rsidRDefault="00580B47" w:rsidP="00580B47">
      <w:pPr>
        <w:widowControl w:val="0"/>
        <w:spacing w:after="240" w:line="276" w:lineRule="auto"/>
        <w:jc w:val="both"/>
        <w:rPr>
          <w:sz w:val="24"/>
          <w:szCs w:val="24"/>
        </w:rPr>
      </w:pPr>
      <w:r w:rsidRPr="000158A1">
        <w:rPr>
          <w:rFonts w:eastAsia="Arial Unicode MS"/>
          <w:sz w:val="24"/>
          <w:szCs w:val="24"/>
          <w:u w:color="000000"/>
          <w:shd w:val="clear" w:color="auto" w:fill="FFFFFF"/>
        </w:rPr>
        <w:t>Доля березовой щепы в ЛДСП должна составлять 100% от общего количества щепы. Состав ЛДСП должен быть подтверждён соответствующими документами от производителя ЛДСП.</w:t>
      </w:r>
    </w:p>
    <w:p w14:paraId="7D2C37D5" w14:textId="77777777" w:rsidR="00844B87" w:rsidRPr="004E5256" w:rsidRDefault="00844B87">
      <w:pPr>
        <w:rPr>
          <w:lang w:val="en-US"/>
        </w:rPr>
      </w:pPr>
    </w:p>
    <w:sectPr w:rsidR="00844B87" w:rsidRPr="004E5256">
      <w:footerReference w:type="default" r:id="rId8"/>
      <w:pgSz w:w="11906" w:h="16838"/>
      <w:pgMar w:top="709" w:right="851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99725" w14:textId="77777777" w:rsidR="00772EE2" w:rsidRDefault="00772EE2" w:rsidP="0076451C">
      <w:r>
        <w:separator/>
      </w:r>
    </w:p>
  </w:endnote>
  <w:endnote w:type="continuationSeparator" w:id="0">
    <w:p w14:paraId="6F12CD49" w14:textId="77777777" w:rsidR="00772EE2" w:rsidRDefault="00772EE2" w:rsidP="0076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Y">
    <w:altName w:val="Arial"/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290425"/>
      <w:docPartObj>
        <w:docPartGallery w:val="Page Numbers (Bottom of Page)"/>
        <w:docPartUnique/>
      </w:docPartObj>
    </w:sdtPr>
    <w:sdtEndPr/>
    <w:sdtContent>
      <w:p w14:paraId="4480B336" w14:textId="4DCB4C1D" w:rsidR="00772EE2" w:rsidRDefault="00772E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724">
          <w:rPr>
            <w:noProof/>
          </w:rPr>
          <w:t>3</w:t>
        </w:r>
        <w:r>
          <w:fldChar w:fldCharType="end"/>
        </w:r>
        <w:r>
          <w:t xml:space="preserve"> из 5</w:t>
        </w:r>
      </w:p>
    </w:sdtContent>
  </w:sdt>
  <w:p w14:paraId="1867FB3B" w14:textId="77777777" w:rsidR="00772EE2" w:rsidRDefault="00772EE2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E42BF" w14:textId="77777777" w:rsidR="00772EE2" w:rsidRDefault="00772EE2" w:rsidP="0076451C">
      <w:r>
        <w:separator/>
      </w:r>
    </w:p>
  </w:footnote>
  <w:footnote w:type="continuationSeparator" w:id="0">
    <w:p w14:paraId="352283DA" w14:textId="77777777" w:rsidR="00772EE2" w:rsidRDefault="00772EE2" w:rsidP="00764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4204"/>
    <w:multiLevelType w:val="hybridMultilevel"/>
    <w:tmpl w:val="F24868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E5F4C00"/>
    <w:multiLevelType w:val="multilevel"/>
    <w:tmpl w:val="B260BF5C"/>
    <w:lvl w:ilvl="0">
      <w:start w:val="1"/>
      <w:numFmt w:val="bullet"/>
      <w:lvlText w:val="●"/>
      <w:lvlJc w:val="left"/>
      <w:pPr>
        <w:ind w:left="1004" w:firstLine="64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firstLine="136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44" w:firstLine="208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64" w:firstLine="280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84" w:firstLine="352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04" w:firstLine="424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24" w:firstLine="496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44" w:firstLine="568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64" w:firstLine="6404"/>
      </w:pPr>
      <w:rPr>
        <w:rFonts w:ascii="Arial" w:eastAsia="Arial" w:hAnsi="Arial" w:cs="Arial"/>
      </w:rPr>
    </w:lvl>
  </w:abstractNum>
  <w:abstractNum w:abstractNumId="2">
    <w:nsid w:val="628C5159"/>
    <w:multiLevelType w:val="hybridMultilevel"/>
    <w:tmpl w:val="19C60A4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4B87"/>
    <w:rsid w:val="00091A09"/>
    <w:rsid w:val="0014075F"/>
    <w:rsid w:val="00162724"/>
    <w:rsid w:val="001827C2"/>
    <w:rsid w:val="001E781F"/>
    <w:rsid w:val="002C66B0"/>
    <w:rsid w:val="003B008B"/>
    <w:rsid w:val="004420D2"/>
    <w:rsid w:val="004955D3"/>
    <w:rsid w:val="004E5256"/>
    <w:rsid w:val="00530842"/>
    <w:rsid w:val="00573C34"/>
    <w:rsid w:val="00580B47"/>
    <w:rsid w:val="00585287"/>
    <w:rsid w:val="005D6099"/>
    <w:rsid w:val="006138F3"/>
    <w:rsid w:val="00722B3A"/>
    <w:rsid w:val="0076451C"/>
    <w:rsid w:val="00772EE2"/>
    <w:rsid w:val="007B3C2A"/>
    <w:rsid w:val="007F2867"/>
    <w:rsid w:val="00844B87"/>
    <w:rsid w:val="008E6B75"/>
    <w:rsid w:val="0091263A"/>
    <w:rsid w:val="00925D9E"/>
    <w:rsid w:val="00946293"/>
    <w:rsid w:val="00993C53"/>
    <w:rsid w:val="009D2C3D"/>
    <w:rsid w:val="00A27EA7"/>
    <w:rsid w:val="00A50D21"/>
    <w:rsid w:val="00A67E12"/>
    <w:rsid w:val="00A72BB5"/>
    <w:rsid w:val="00B66C5B"/>
    <w:rsid w:val="00CC781A"/>
    <w:rsid w:val="00CD7E23"/>
    <w:rsid w:val="00CE519A"/>
    <w:rsid w:val="00DC5B76"/>
    <w:rsid w:val="00DF5B50"/>
    <w:rsid w:val="00E07C79"/>
    <w:rsid w:val="00E81978"/>
    <w:rsid w:val="00F1569B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8C5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jc w:val="both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40" w:after="60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764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51C"/>
  </w:style>
  <w:style w:type="paragraph" w:styleId="a8">
    <w:name w:val="footer"/>
    <w:basedOn w:val="a"/>
    <w:link w:val="a9"/>
    <w:uiPriority w:val="99"/>
    <w:unhideWhenUsed/>
    <w:rsid w:val="00764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51C"/>
  </w:style>
  <w:style w:type="paragraph" w:styleId="aa">
    <w:name w:val="List Paragraph"/>
    <w:basedOn w:val="a"/>
    <w:link w:val="ab"/>
    <w:uiPriority w:val="99"/>
    <w:qFormat/>
    <w:rsid w:val="0076451C"/>
    <w:pPr>
      <w:spacing w:after="60"/>
      <w:ind w:left="720"/>
      <w:contextualSpacing/>
      <w:jc w:val="both"/>
    </w:pPr>
    <w:rPr>
      <w:color w:val="auto"/>
      <w:sz w:val="24"/>
      <w:szCs w:val="24"/>
      <w:lang w:val="x-none" w:eastAsia="x-none"/>
    </w:rPr>
  </w:style>
  <w:style w:type="character" w:customStyle="1" w:styleId="ab">
    <w:name w:val="Абзац списка Знак"/>
    <w:link w:val="aa"/>
    <w:uiPriority w:val="99"/>
    <w:locked/>
    <w:rsid w:val="0076451C"/>
    <w:rPr>
      <w:color w:val="auto"/>
      <w:sz w:val="24"/>
      <w:szCs w:val="24"/>
      <w:lang w:val="x-none" w:eastAsia="x-none"/>
    </w:rPr>
  </w:style>
  <w:style w:type="character" w:styleId="ac">
    <w:name w:val="annotation reference"/>
    <w:basedOn w:val="a0"/>
    <w:uiPriority w:val="99"/>
    <w:semiHidden/>
    <w:unhideWhenUsed/>
    <w:rsid w:val="005D60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099"/>
    <w:rPr>
      <w:sz w:val="24"/>
      <w:szCs w:val="24"/>
    </w:rPr>
  </w:style>
  <w:style w:type="character" w:customStyle="1" w:styleId="ae">
    <w:name w:val="Текст комментария Знак"/>
    <w:basedOn w:val="a0"/>
    <w:link w:val="ad"/>
    <w:uiPriority w:val="99"/>
    <w:semiHidden/>
    <w:rsid w:val="005D609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099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D6099"/>
    <w:rPr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099"/>
    <w:rPr>
      <w:rFonts w:ascii="Lucida Grande CY" w:hAnsi="Lucida Grande CY" w:cs="Lucida Grande CY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6099"/>
    <w:rPr>
      <w:rFonts w:ascii="Lucida Grande CY" w:hAnsi="Lucida Grande CY" w:cs="Lucida Grande CY"/>
      <w:sz w:val="18"/>
      <w:szCs w:val="18"/>
    </w:rPr>
  </w:style>
  <w:style w:type="table" w:styleId="af3">
    <w:name w:val="Table Grid"/>
    <w:basedOn w:val="a1"/>
    <w:uiPriority w:val="59"/>
    <w:rsid w:val="003B008B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jc w:val="both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40" w:after="60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764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51C"/>
  </w:style>
  <w:style w:type="paragraph" w:styleId="a8">
    <w:name w:val="footer"/>
    <w:basedOn w:val="a"/>
    <w:link w:val="a9"/>
    <w:uiPriority w:val="99"/>
    <w:unhideWhenUsed/>
    <w:rsid w:val="00764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51C"/>
  </w:style>
  <w:style w:type="paragraph" w:styleId="aa">
    <w:name w:val="List Paragraph"/>
    <w:basedOn w:val="a"/>
    <w:link w:val="ab"/>
    <w:uiPriority w:val="99"/>
    <w:qFormat/>
    <w:rsid w:val="0076451C"/>
    <w:pPr>
      <w:spacing w:after="60"/>
      <w:ind w:left="720"/>
      <w:contextualSpacing/>
      <w:jc w:val="both"/>
    </w:pPr>
    <w:rPr>
      <w:color w:val="auto"/>
      <w:sz w:val="24"/>
      <w:szCs w:val="24"/>
      <w:lang w:val="x-none" w:eastAsia="x-none"/>
    </w:rPr>
  </w:style>
  <w:style w:type="character" w:customStyle="1" w:styleId="ab">
    <w:name w:val="Абзац списка Знак"/>
    <w:link w:val="aa"/>
    <w:uiPriority w:val="99"/>
    <w:locked/>
    <w:rsid w:val="0076451C"/>
    <w:rPr>
      <w:color w:val="auto"/>
      <w:sz w:val="24"/>
      <w:szCs w:val="24"/>
      <w:lang w:val="x-none" w:eastAsia="x-none"/>
    </w:rPr>
  </w:style>
  <w:style w:type="character" w:styleId="ac">
    <w:name w:val="annotation reference"/>
    <w:basedOn w:val="a0"/>
    <w:uiPriority w:val="99"/>
    <w:semiHidden/>
    <w:unhideWhenUsed/>
    <w:rsid w:val="005D60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099"/>
    <w:rPr>
      <w:sz w:val="24"/>
      <w:szCs w:val="24"/>
    </w:rPr>
  </w:style>
  <w:style w:type="character" w:customStyle="1" w:styleId="ae">
    <w:name w:val="Текст комментария Знак"/>
    <w:basedOn w:val="a0"/>
    <w:link w:val="ad"/>
    <w:uiPriority w:val="99"/>
    <w:semiHidden/>
    <w:rsid w:val="005D609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099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D6099"/>
    <w:rPr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099"/>
    <w:rPr>
      <w:rFonts w:ascii="Lucida Grande CY" w:hAnsi="Lucida Grande CY" w:cs="Lucida Grande CY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6099"/>
    <w:rPr>
      <w:rFonts w:ascii="Lucida Grande CY" w:hAnsi="Lucida Grande CY" w:cs="Lucida Grande CY"/>
      <w:sz w:val="18"/>
      <w:szCs w:val="18"/>
    </w:rPr>
  </w:style>
  <w:style w:type="table" w:styleId="af3">
    <w:name w:val="Table Grid"/>
    <w:basedOn w:val="a1"/>
    <w:uiPriority w:val="59"/>
    <w:rsid w:val="003B008B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1372</Words>
  <Characters>7827</Characters>
  <Application>Microsoft Macintosh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Василевская</cp:lastModifiedBy>
  <cp:revision>3</cp:revision>
  <cp:lastPrinted>2016-11-03T11:09:00Z</cp:lastPrinted>
  <dcterms:created xsi:type="dcterms:W3CDTF">2016-11-09T14:35:00Z</dcterms:created>
  <dcterms:modified xsi:type="dcterms:W3CDTF">2016-11-09T15:20:00Z</dcterms:modified>
</cp:coreProperties>
</file>