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D8C24" w14:textId="77777777" w:rsidR="002C29FC" w:rsidRDefault="00DC325F">
      <w:pPr>
        <w:pStyle w:val="a3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>Часть VI ТЕХНИЧЕСКАЯ ЧАСТЬ ЗАКУПОЧНОЙ ДОКУМЕНТАЦИИ</w:t>
      </w:r>
    </w:p>
    <w:p w14:paraId="1BB6451B" w14:textId="77777777" w:rsidR="002C29FC" w:rsidRDefault="002C29FC">
      <w:pPr>
        <w:pStyle w:val="a3"/>
        <w:rPr>
          <w:sz w:val="22"/>
          <w:szCs w:val="22"/>
        </w:rPr>
      </w:pPr>
    </w:p>
    <w:p w14:paraId="3A85D262" w14:textId="77777777" w:rsidR="002C29FC" w:rsidRDefault="00DC325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</w:t>
      </w:r>
    </w:p>
    <w:p w14:paraId="3AE4CE92" w14:textId="77777777" w:rsidR="002C29FC" w:rsidRDefault="00DC325F">
      <w:pPr>
        <w:pStyle w:val="a3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на выполнение работ по созданию и размещению специального проекта по продвижению акселератора «Спринт» в интернет-издании vc.ru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6D59020" w14:textId="77777777" w:rsidR="002C29FC" w:rsidRDefault="00DC325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(Идентификатор соглашения о предоставлении субсидии №000000D507121P0B0002). </w:t>
      </w:r>
    </w:p>
    <w:p w14:paraId="7A071AB3" w14:textId="77777777" w:rsidR="002C29FC" w:rsidRDefault="002C29FC">
      <w:pPr>
        <w:rPr>
          <w:rFonts w:ascii="Times New Roman" w:hAnsi="Times New Roman"/>
          <w:sz w:val="22"/>
          <w:szCs w:val="22"/>
        </w:rPr>
      </w:pPr>
    </w:p>
    <w:p w14:paraId="7D9847A0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Предмет договора:</w:t>
      </w:r>
    </w:p>
    <w:p w14:paraId="5600B60A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Подрядчик обязуется выполнить работы по созданию и размещению специального проекта на сайте vc.ru и анонсированию на DTF и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TJournal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45493A4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6BB0FE00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Исключительное право </w:t>
      </w:r>
    </w:p>
    <w:p w14:paraId="000D36EC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Исключительное право на Результаты работ в полном объеме без ограничений принадлежит Заказчику с момента создания (выражения в объективной форме) такого Результата работ и всех его составных частей, если иное не будет согласовано Сторонами. Подрядчик передает результаты работ путем отправки файлов, изображений, аудио-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видеоконтента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по адресу электронной почты Заказчика или путем отправки ссылки на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интернет-ресурс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куда должны быть размещены результаты работ. </w:t>
      </w:r>
    </w:p>
    <w:p w14:paraId="1600A506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1C78DE1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Срок выполнения обязательств по Договору:</w:t>
      </w:r>
    </w:p>
    <w:p w14:paraId="4F9AC8CC" w14:textId="1EB41F15" w:rsidR="002C29FC" w:rsidRPr="00FE4C5D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3.1</w:t>
      </w:r>
      <w:r w:rsidRPr="00FE4C5D">
        <w:rPr>
          <w:rFonts w:ascii="Times New Roman" w:hAnsi="Times New Roman"/>
          <w:b w:val="0"/>
          <w:sz w:val="22"/>
          <w:szCs w:val="22"/>
        </w:rPr>
        <w:t xml:space="preserve">. </w:t>
      </w:r>
      <w:r w:rsidRPr="00FE4C5D">
        <w:rPr>
          <w:rFonts w:ascii="Times New Roman" w:hAnsi="Times New Roman"/>
          <w:b w:val="0"/>
          <w:color w:val="000000"/>
          <w:sz w:val="22"/>
          <w:szCs w:val="22"/>
        </w:rPr>
        <w:t xml:space="preserve">Начало выполнения Работ по производству спецпроекта: с даты заключения договора. </w:t>
      </w:r>
      <w:r w:rsidR="00266CC8" w:rsidRPr="00FE4C5D">
        <w:rPr>
          <w:rFonts w:ascii="Times New Roman" w:hAnsi="Times New Roman"/>
          <w:b w:val="0"/>
          <w:color w:val="000000"/>
          <w:sz w:val="22"/>
          <w:szCs w:val="22"/>
        </w:rPr>
        <w:t>Завершение Работ – не позднее 21</w:t>
      </w:r>
      <w:r w:rsidRPr="00FE4C5D">
        <w:rPr>
          <w:rFonts w:ascii="Times New Roman" w:hAnsi="Times New Roman"/>
          <w:b w:val="0"/>
          <w:color w:val="000000"/>
          <w:sz w:val="22"/>
          <w:szCs w:val="22"/>
        </w:rPr>
        <w:t xml:space="preserve"> сентября 2021года. </w:t>
      </w:r>
    </w:p>
    <w:p w14:paraId="00161C7F" w14:textId="5AE2153D" w:rsidR="002C29FC" w:rsidRPr="00FE4C5D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FE4C5D">
        <w:rPr>
          <w:rFonts w:ascii="Times New Roman" w:hAnsi="Times New Roman"/>
          <w:b w:val="0"/>
          <w:color w:val="000000"/>
          <w:sz w:val="22"/>
          <w:szCs w:val="22"/>
        </w:rPr>
        <w:t>3.2. Согласование с Заказчиком Спецпроекта на vc.ru - не позднее 2</w:t>
      </w:r>
      <w:r w:rsidR="00266CC8" w:rsidRPr="00FE4C5D">
        <w:rPr>
          <w:rFonts w:ascii="Times New Roman" w:hAnsi="Times New Roman"/>
          <w:b w:val="0"/>
          <w:color w:val="000000"/>
          <w:sz w:val="22"/>
          <w:szCs w:val="22"/>
        </w:rPr>
        <w:t>6</w:t>
      </w:r>
      <w:r w:rsidRPr="00FE4C5D">
        <w:rPr>
          <w:rFonts w:ascii="Times New Roman" w:hAnsi="Times New Roman"/>
          <w:b w:val="0"/>
          <w:color w:val="000000"/>
          <w:sz w:val="22"/>
          <w:szCs w:val="22"/>
        </w:rPr>
        <w:t xml:space="preserve"> сентября 2021г.</w:t>
      </w:r>
    </w:p>
    <w:p w14:paraId="6B4FD434" w14:textId="11479C35" w:rsidR="002C29FC" w:rsidRPr="00FE4C5D" w:rsidRDefault="00266C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FE4C5D">
        <w:rPr>
          <w:rFonts w:ascii="Times New Roman" w:hAnsi="Times New Roman"/>
          <w:b w:val="0"/>
          <w:sz w:val="22"/>
          <w:szCs w:val="22"/>
        </w:rPr>
        <w:t>3.3. Публикация Спецпроекта - 27</w:t>
      </w:r>
      <w:r w:rsidR="00DC325F" w:rsidRPr="00FE4C5D">
        <w:rPr>
          <w:rFonts w:ascii="Times New Roman" w:hAnsi="Times New Roman"/>
          <w:b w:val="0"/>
          <w:sz w:val="22"/>
          <w:szCs w:val="22"/>
        </w:rPr>
        <w:t xml:space="preserve"> сентября 2021г.</w:t>
      </w:r>
    </w:p>
    <w:p w14:paraId="708CC533" w14:textId="79F114BA" w:rsidR="002C29FC" w:rsidRPr="00FE4C5D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FE4C5D">
        <w:rPr>
          <w:rFonts w:ascii="Times New Roman" w:hAnsi="Times New Roman"/>
          <w:b w:val="0"/>
          <w:color w:val="000000"/>
          <w:sz w:val="22"/>
          <w:szCs w:val="22"/>
        </w:rPr>
        <w:t>3.4. Анонсирование на vc.ru и дополнительных площадках - не менее 1</w:t>
      </w:r>
      <w:r w:rsidR="00266CC8" w:rsidRPr="00FE4C5D">
        <w:rPr>
          <w:rFonts w:ascii="Times New Roman" w:hAnsi="Times New Roman"/>
          <w:b w:val="0"/>
          <w:color w:val="000000"/>
          <w:sz w:val="22"/>
          <w:szCs w:val="22"/>
        </w:rPr>
        <w:t>4 календарных дней, начиная с 27</w:t>
      </w:r>
      <w:r w:rsidRPr="00FE4C5D">
        <w:rPr>
          <w:rFonts w:ascii="Times New Roman" w:hAnsi="Times New Roman"/>
          <w:b w:val="0"/>
          <w:color w:val="000000"/>
          <w:sz w:val="22"/>
          <w:szCs w:val="22"/>
        </w:rPr>
        <w:t xml:space="preserve"> сентября 2021г.</w:t>
      </w:r>
    </w:p>
    <w:p w14:paraId="63763C2C" w14:textId="77777777" w:rsidR="002C29FC" w:rsidRPr="007337A5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  <w:highlight w:val="yellow"/>
        </w:rPr>
      </w:pPr>
    </w:p>
    <w:p w14:paraId="49EF4D8F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Место выполнения Работ: </w:t>
      </w:r>
    </w:p>
    <w:p w14:paraId="7C7F3E2A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Работы и услуги выполняются удаленно.</w:t>
      </w:r>
    </w:p>
    <w:p w14:paraId="3880BB95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Состав работ:</w:t>
      </w:r>
    </w:p>
    <w:tbl>
      <w:tblPr>
        <w:tblStyle w:val="aa"/>
        <w:tblW w:w="1037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835"/>
        <w:gridCol w:w="1084"/>
        <w:gridCol w:w="1042"/>
        <w:gridCol w:w="1588"/>
      </w:tblGrid>
      <w:tr w:rsidR="002C29FC" w14:paraId="19A07294" w14:textId="77777777">
        <w:trPr>
          <w:trHeight w:val="4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A91361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593852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BD2719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работ/услуг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5C727E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A10DF0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2C29FC" w14:paraId="5B0C1BEB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48B2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>
              <w:r w:rsidR="00DC325F"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9F98" w14:textId="5F49C4DD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не позднее 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5645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производство спецпроекта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7CEA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13C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спецпроект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42A8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 w14:paraId="130D98AE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EDFE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>
              <w:r w:rsidR="00DC325F"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317F" w14:textId="7D8D402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позднее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914E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согласование произведенного спецпроекта с Заказчиком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31B5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B47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спецпроект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E631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 w14:paraId="465D41EC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0B81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>
              <w:r w:rsidR="00DC325F"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017F" w14:textId="58646F41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сентября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305D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публикация спецпроекта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47B5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750 000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E87B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AEF1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 w14:paraId="02149821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C3A5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>
              <w:r w:rsidR="00DC325F">
                <w:rPr>
                  <w:rFonts w:ascii="Times New Roman" w:hAnsi="Times New Roman"/>
                  <w:sz w:val="20"/>
                  <w:szCs w:val="20"/>
                </w:rPr>
                <w:t>vc.ru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3A4D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10D58002" w14:textId="2EEF233F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3A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анонсирующий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тизер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в ленте новостей и внутри статей над комментариями,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desktop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>, динамика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569D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750 000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A0AC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C5F1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FC" w14:paraId="65A3A922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DAD7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1">
              <w:r w:rsidR="00DC325F"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546E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3A27E723" w14:textId="44C2EF26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0820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b w:val="0"/>
                <w:color w:val="1155CC"/>
                <w:sz w:val="20"/>
                <w:szCs w:val="20"/>
                <w:u w:val="single"/>
              </w:rPr>
            </w:pPr>
            <w:hyperlink r:id="rId12" w:anchor="slide=id.g768a80acf6_1_27">
              <w:proofErr w:type="spellStart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стратум</w:t>
              </w:r>
              <w:proofErr w:type="spellEnd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desktop</w:t>
              </w:r>
              <w:proofErr w:type="spellEnd"/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885F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375 000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68B3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459BF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2C9A10FA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78C2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color w:val="1155CC"/>
                <w:sz w:val="20"/>
                <w:szCs w:val="20"/>
                <w:u w:val="single"/>
              </w:rPr>
            </w:pPr>
            <w:hyperlink r:id="rId13">
              <w:r w:rsidR="00DC325F"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8A89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1CBC7E5E" w14:textId="688662D0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9266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b w:val="0"/>
                <w:color w:val="1155CC"/>
                <w:sz w:val="20"/>
                <w:szCs w:val="20"/>
                <w:u w:val="single"/>
              </w:rPr>
            </w:pPr>
            <w:hyperlink r:id="rId14" w:anchor="slide=id.g768a80acf6_1_82">
              <w:proofErr w:type="spellStart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интерскроллер</w:t>
              </w:r>
              <w:proofErr w:type="spellEnd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DC325F">
                <w:rPr>
                  <w:rFonts w:ascii="Times New Roman" w:hAnsi="Times New Roman"/>
                  <w:b w:val="0"/>
                  <w:color w:val="1155CC"/>
                  <w:sz w:val="20"/>
                  <w:szCs w:val="20"/>
                  <w:u w:val="single"/>
                </w:rPr>
                <w:t>mobile</w:t>
              </w:r>
              <w:proofErr w:type="spellEnd"/>
            </w:hyperlink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1A03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175 000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BF75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показов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4A13B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396FBB45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17AC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E017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0D338FD6" w14:textId="6A4A51DA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CCCA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продвижение анонса в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соцсети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1A84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13D5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просмотров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D9451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2800E05E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29B9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6802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378C11B5" w14:textId="0252FD35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25B2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настройка продвижения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E872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1B88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настройка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8FA23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288A033A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2CD9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4B3D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0FF024CD" w14:textId="5B29052B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 2</w:t>
            </w:r>
            <w:r w:rsidR="009127C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8473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серия анонсов материала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D731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3B1B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серии анонсов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5F84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5BB13982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8B5B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Vkontakte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003F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30BA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201E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02DB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ADF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63B7B503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0AAA" w14:textId="77777777" w:rsidR="002C29FC" w:rsidRDefault="00FE4C5D">
            <w:pPr>
              <w:ind w:right="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>
              <w:proofErr w:type="spellStart"/>
              <w:r w:rsidR="00DC325F">
                <w:rPr>
                  <w:rFonts w:ascii="Times New Roman" w:hAnsi="Times New Roman"/>
                  <w:sz w:val="20"/>
                  <w:szCs w:val="20"/>
                </w:rPr>
                <w:t>Twitter</w:t>
              </w:r>
              <w:proofErr w:type="spellEnd"/>
              <w:r w:rsidR="00DC325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hyperlink r:id="rId16">
              <w:r w:rsidR="00DC325F">
                <w:rPr>
                  <w:rFonts w:ascii="Times New Roman" w:hAnsi="Times New Roman"/>
                  <w:color w:val="1155CC"/>
                  <w:sz w:val="20"/>
                  <w:szCs w:val="20"/>
                  <w:u w:val="single"/>
                </w:rPr>
                <w:t>DTF.ru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FED1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5058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378D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888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DA12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4E9B4AF9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1114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Telegram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DTF.ru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EFB3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9226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99C4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C580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9C69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3D867B85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22B3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0A9E" w14:textId="77777777" w:rsidR="002C29FC" w:rsidRPr="00FE4C5D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4C5D">
              <w:rPr>
                <w:rFonts w:ascii="Times New Roman" w:hAnsi="Times New Roman"/>
                <w:b w:val="0"/>
                <w:sz w:val="20"/>
                <w:szCs w:val="20"/>
              </w:rPr>
              <w:t>Не менее 14 дней</w:t>
            </w:r>
          </w:p>
          <w:p w14:paraId="693BFDDA" w14:textId="7B50CAFD" w:rsidR="002C29FC" w:rsidRDefault="00FE4C5D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4C5D">
              <w:rPr>
                <w:rFonts w:ascii="Times New Roman" w:hAnsi="Times New Roman"/>
                <w:b w:val="0"/>
                <w:sz w:val="20"/>
                <w:szCs w:val="20"/>
              </w:rPr>
              <w:t>с 27</w:t>
            </w:r>
            <w:r w:rsidR="00DC325F" w:rsidRPr="00FE4C5D">
              <w:rPr>
                <w:rFonts w:ascii="Times New Roman" w:hAnsi="Times New Roman"/>
                <w:b w:val="0"/>
                <w:sz w:val="20"/>
                <w:szCs w:val="20"/>
              </w:rPr>
              <w:t>.09.2021</w:t>
            </w:r>
            <w:bookmarkStart w:id="1" w:name="_GoBack"/>
            <w:bookmarkEnd w:id="1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85B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серия анонсов материала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7812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4C64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серии анонсов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69ED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5692CA71" w14:textId="77777777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6FA9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Vkontakte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9823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465E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3AD9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613C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22CD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3EAF6706" w14:textId="77777777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4530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Twitter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311B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BD84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2939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95D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ED3F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45ADE9B3" w14:textId="77777777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398D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Telegram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vc.ru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D767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4396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C209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A65E" w14:textId="77777777" w:rsidR="002C29FC" w:rsidRDefault="002C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87C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C29FC" w14:paraId="60650273" w14:textId="77777777">
        <w:trPr>
          <w:trHeight w:val="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4AE6" w14:textId="77777777" w:rsidR="002C29FC" w:rsidRDefault="00DC325F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2F59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258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2215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9B3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5919" w14:textId="77777777" w:rsidR="002C29FC" w:rsidRDefault="002C29FC">
            <w:pPr>
              <w:ind w:right="57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14:paraId="1E1BE4F9" w14:textId="77777777" w:rsidR="002C29FC" w:rsidRDefault="002C29FC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2F2BED37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Порядок оплаты:</w:t>
      </w:r>
    </w:p>
    <w:p w14:paraId="433818C5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Оплата производится по результатам оказания услуг/выполнения работ и после подписания Акта сдачи-приемки работ и производится Заказчиком в течение 10 (десяти) рабочих дней с момента получения счета от Исполнителя. Счет может быть выставлен только после подписания Сторонами Акта сдачи-приемки услуг.</w:t>
      </w:r>
    </w:p>
    <w:p w14:paraId="5A1B0379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596124DA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Цель выполнения работ/услуг:</w:t>
      </w:r>
    </w:p>
    <w:p w14:paraId="7ECFAE9C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Закупка проводится в целях привлечения к участию в отборе акселератора Спринт технологических компаний, разрабатывающих решения в области новых коммуникационных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интернет-технологий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>, роста количества заявок в акселератор Спринт, посредством использования созданных аудио-визуальных рекламных материалов.</w:t>
      </w:r>
    </w:p>
    <w:p w14:paraId="006A9AB3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результату:</w:t>
      </w:r>
    </w:p>
    <w:p w14:paraId="14BD7A9B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Прогнозируемый суммарный охват анонсирования спецпроекта на сайте vc.ru, в социальных сетях и на дополнительных площадках для анонсирования должен составлять не менее 600 000 уникальных пользователей. </w:t>
      </w:r>
    </w:p>
    <w:p w14:paraId="44153AEA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Прогнозируемое количество пользователей, начавших взаимодействие с проектом должно быть не менее 12 000 пользователей.</w:t>
      </w:r>
    </w:p>
    <w:p w14:paraId="7D820798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006A5FFD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предоставлению рекламных материалов</w:t>
      </w:r>
    </w:p>
    <w:p w14:paraId="0BF11380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Рекламные материалы должны соответствовать действующему законодательству, морально-этическим нормам и внутренней политике сайта. В рекламных материалах не должно быть элементов порнографии, насилия, призывов к межнациональной, расовой и пр. борьбе, ненормативной лексики. </w:t>
      </w:r>
    </w:p>
    <w:p w14:paraId="3A85DDE2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C9DF7EA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Страницы в социальных сетях:</w:t>
      </w:r>
    </w:p>
    <w:p w14:paraId="133C8ED9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17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18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https://vk.com/vcru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19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https://twitter.com/vcru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0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1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https://www.facebook.com/playdtf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,  </w:t>
      </w:r>
      <w:hyperlink r:id="rId22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https://twitter.com/playdtf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,  </w:t>
      </w:r>
      <w:hyperlink r:id="rId23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https://t.me/dtfbest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.</w:t>
      </w:r>
    </w:p>
    <w:p w14:paraId="1540CF36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259FCD1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Описание спецпроекта</w:t>
      </w:r>
    </w:p>
    <w:p w14:paraId="0144D298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Спецпроект размещается в ленте главной страницы vc.ru и на отдельном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лендинге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формате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тиндер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-теста», механика которого позволяет выбрать вариант ответа путём смахивания карточки с вопросом в ту или иную сторону. Пользователю предлагается взять на себя роль основателя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стартапа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задачей которого станет определение худшего развития событий для проектов, описанных в задачах-вопросах теста, путём выбора варианта ответа в тесте. </w:t>
      </w:r>
    </w:p>
    <w:p w14:paraId="484FBDA7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Спецпроект должен состоять из не менее чем шести вопросов, после ответов на которые пользователь попадает на страницу с индивидуальными результатами прохождения спецпроекта, информацией об акселераторе «Спринт» и ссылкой для перехода на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акселератора. </w:t>
      </w:r>
    </w:p>
    <w:p w14:paraId="362B7E7F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Анонсирование спецпроекта на vc.ru должно происходить при помощи баннера-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тизера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ленте главной страницы издания и внутри статей над блоком с комментариями в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десктопной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и мобильной версиях сайта. Также не менее двух анонсирующих записей должно выйти  в каждой из социальных сетей vc.ru:</w:t>
      </w:r>
    </w:p>
    <w:p w14:paraId="3DA09060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4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https://www.facebook.com/SMMrussia/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229 000 подписчиков;</w:t>
      </w:r>
    </w:p>
    <w:p w14:paraId="53CF7C3B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5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https://vk.com/vcru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865 000 подписчиков;</w:t>
      </w:r>
    </w:p>
    <w:p w14:paraId="59DDB69A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6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https://twitter.com/vcru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240 000 подписчиков;</w:t>
      </w:r>
    </w:p>
    <w:p w14:paraId="29B3239D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7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https://t.me/vcnews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55 000 подписчиков.</w:t>
      </w:r>
    </w:p>
    <w:p w14:paraId="586A0691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Анонсирующая запись в </w:t>
      </w:r>
      <w:hyperlink r:id="rId28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https://www.facebook.com/SMMrussia/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должна получить дополнительное продвижение через рекламный кабинет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Facebook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14:paraId="768ABBEB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На dtf.ru спецпроект будет анонсироваться через формат баннера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стратум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», размещаемый на главной странице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десктопной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версии сайтов и на внутренних страницах сайтов в правом нижнем углу страницы поверх контента, и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интерскроллер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», размещаемый внутри статей в мобильных версиях сайтов и показываемый только незарегистрированным пользователям сайтов. Также не менее двух анонсирующих записей выйдет в каждой из социальных сетей dtf.ru:</w:t>
      </w:r>
    </w:p>
    <w:p w14:paraId="43581F01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29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https://vk.com/dtf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400 000 подписчиков;</w:t>
      </w:r>
    </w:p>
    <w:p w14:paraId="26AA544A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0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https://www.facebook.com/playdtf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6 000 подписчиков;</w:t>
      </w:r>
    </w:p>
    <w:p w14:paraId="6F705613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1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https://twitter.com/playdtf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39 000 подписчиков;</w:t>
      </w:r>
    </w:p>
    <w:p w14:paraId="43A303C6" w14:textId="77777777" w:rsidR="002C29FC" w:rsidRDefault="00FE4C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hyperlink r:id="rId32">
        <w:r w:rsidR="00DC325F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https://t.me/dtfbest</w:t>
        </w:r>
      </w:hyperlink>
      <w:r w:rsidR="00DC325F">
        <w:rPr>
          <w:rFonts w:ascii="Times New Roman" w:hAnsi="Times New Roman"/>
          <w:b w:val="0"/>
          <w:color w:val="000000"/>
          <w:sz w:val="22"/>
          <w:szCs w:val="22"/>
        </w:rPr>
        <w:t xml:space="preserve">  – не менее 22 000 подписчиков.</w:t>
      </w:r>
    </w:p>
    <w:p w14:paraId="5FD499EB" w14:textId="77777777" w:rsidR="002C29FC" w:rsidRDefault="002C2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A21C826" w14:textId="77777777" w:rsidR="002C29FC" w:rsidRDefault="00DC3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отчетной документации</w:t>
      </w:r>
    </w:p>
    <w:p w14:paraId="7D085CB3" w14:textId="77777777" w:rsidR="002C29FC" w:rsidRDefault="00DC3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Отчет представляется в виде отдельного документа, содержащего ссылку на Спецпроект и его скриншоты, скриншоты размещения всех анонсов на всех площадках, статистику по показам проекта, охвату его анонсирования на vc.ru, dtf.ru,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Facebook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уникальным пользователям, начавшим взаимодействие со Спецпроектом, количеству переходов на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лендинг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Заказчика. Срок предоставления отчета – не позднее 7 рабочих дней после окончания анонсирования.</w:t>
      </w:r>
    </w:p>
    <w:p w14:paraId="44D94BD1" w14:textId="77777777" w:rsidR="002C29FC" w:rsidRDefault="002C29FC"/>
    <w:sectPr w:rsidR="002C29FC">
      <w:pgSz w:w="11906" w:h="16838"/>
      <w:pgMar w:top="283" w:right="424" w:bottom="426" w:left="851" w:header="1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7A3B"/>
    <w:multiLevelType w:val="multilevel"/>
    <w:tmpl w:val="EA020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FC"/>
    <w:rsid w:val="00265608"/>
    <w:rsid w:val="00266CC8"/>
    <w:rsid w:val="002C29FC"/>
    <w:rsid w:val="007337A5"/>
    <w:rsid w:val="00812036"/>
    <w:rsid w:val="009127CC"/>
    <w:rsid w:val="00DC325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1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A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33EA"/>
    <w:pPr>
      <w:jc w:val="center"/>
    </w:pPr>
    <w:rPr>
      <w:rFonts w:ascii="Times New Roman" w:hAnsi="Times New Roman"/>
      <w:szCs w:val="20"/>
      <w:lang w:val="x-none" w:eastAsia="x-none"/>
    </w:rPr>
  </w:style>
  <w:style w:type="paragraph" w:customStyle="1" w:styleId="a5">
    <w:name w:val="Îáû÷íûé"/>
    <w:rsid w:val="009233EA"/>
    <w:pPr>
      <w:jc w:val="both"/>
    </w:pPr>
    <w:rPr>
      <w:rFonts w:ascii="Arial" w:eastAsia="Times New Roman" w:hAnsi="Arial" w:cs="Arial"/>
      <w:lang w:val="en-AU"/>
    </w:rPr>
  </w:style>
  <w:style w:type="character" w:customStyle="1" w:styleId="a4">
    <w:name w:val="Название Знак"/>
    <w:basedOn w:val="a0"/>
    <w:link w:val="a3"/>
    <w:rsid w:val="009233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7"/>
    <w:uiPriority w:val="34"/>
    <w:qFormat/>
    <w:rsid w:val="009233EA"/>
    <w:pPr>
      <w:ind w:left="708"/>
    </w:pPr>
  </w:style>
  <w:style w:type="character" w:styleId="a8">
    <w:name w:val="Hyperlink"/>
    <w:rsid w:val="009233EA"/>
    <w:rPr>
      <w:color w:val="0000FF"/>
      <w:u w:val="single"/>
    </w:rPr>
  </w:style>
  <w:style w:type="character" w:customStyle="1" w:styleId="a7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link w:val="a6"/>
    <w:uiPriority w:val="34"/>
    <w:qFormat/>
    <w:locked/>
    <w:rsid w:val="009233E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A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33EA"/>
    <w:pPr>
      <w:jc w:val="center"/>
    </w:pPr>
    <w:rPr>
      <w:rFonts w:ascii="Times New Roman" w:hAnsi="Times New Roman"/>
      <w:szCs w:val="20"/>
      <w:lang w:val="x-none" w:eastAsia="x-none"/>
    </w:rPr>
  </w:style>
  <w:style w:type="paragraph" w:customStyle="1" w:styleId="a5">
    <w:name w:val="Îáû÷íûé"/>
    <w:rsid w:val="009233EA"/>
    <w:pPr>
      <w:jc w:val="both"/>
    </w:pPr>
    <w:rPr>
      <w:rFonts w:ascii="Arial" w:eastAsia="Times New Roman" w:hAnsi="Arial" w:cs="Arial"/>
      <w:lang w:val="en-AU"/>
    </w:rPr>
  </w:style>
  <w:style w:type="character" w:customStyle="1" w:styleId="a4">
    <w:name w:val="Название Знак"/>
    <w:basedOn w:val="a0"/>
    <w:link w:val="a3"/>
    <w:rsid w:val="009233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7"/>
    <w:uiPriority w:val="34"/>
    <w:qFormat/>
    <w:rsid w:val="009233EA"/>
    <w:pPr>
      <w:ind w:left="708"/>
    </w:pPr>
  </w:style>
  <w:style w:type="character" w:styleId="a8">
    <w:name w:val="Hyperlink"/>
    <w:rsid w:val="009233EA"/>
    <w:rPr>
      <w:color w:val="0000FF"/>
      <w:u w:val="single"/>
    </w:rPr>
  </w:style>
  <w:style w:type="character" w:customStyle="1" w:styleId="a7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link w:val="a6"/>
    <w:uiPriority w:val="34"/>
    <w:qFormat/>
    <w:locked/>
    <w:rsid w:val="009233E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.ru/" TargetMode="External"/><Relationship Id="rId13" Type="http://schemas.openxmlformats.org/officeDocument/2006/relationships/hyperlink" Target="http://dtf.ru/" TargetMode="External"/><Relationship Id="rId18" Type="http://schemas.openxmlformats.org/officeDocument/2006/relationships/hyperlink" Target="https://vk.com/vcru" TargetMode="External"/><Relationship Id="rId26" Type="http://schemas.openxmlformats.org/officeDocument/2006/relationships/hyperlink" Target="https://twitter.com/vc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laydt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c.ru/" TargetMode="External"/><Relationship Id="rId12" Type="http://schemas.openxmlformats.org/officeDocument/2006/relationships/hyperlink" Target="https://docs.google.com/presentation/d/1wm0_mPD3k9hZLoYpQmYADnnEdp5u__I3uQKCEhurRBU/edit" TargetMode="External"/><Relationship Id="rId17" Type="http://schemas.openxmlformats.org/officeDocument/2006/relationships/hyperlink" Target="https://www.facebook.com/SMMrussia" TargetMode="External"/><Relationship Id="rId25" Type="http://schemas.openxmlformats.org/officeDocument/2006/relationships/hyperlink" Target="https://vk.com/vc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tf.ru/" TargetMode="External"/><Relationship Id="rId20" Type="http://schemas.openxmlformats.org/officeDocument/2006/relationships/hyperlink" Target="https://vk.com/dtf" TargetMode="External"/><Relationship Id="rId29" Type="http://schemas.openxmlformats.org/officeDocument/2006/relationships/hyperlink" Target="https://vk.com/d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tf.ru/" TargetMode="External"/><Relationship Id="rId24" Type="http://schemas.openxmlformats.org/officeDocument/2006/relationships/hyperlink" Target="https://www.facebook.com/SMMrussia/" TargetMode="External"/><Relationship Id="rId32" Type="http://schemas.openxmlformats.org/officeDocument/2006/relationships/hyperlink" Target="https://t.me/dtfb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tf.ru/" TargetMode="External"/><Relationship Id="rId23" Type="http://schemas.openxmlformats.org/officeDocument/2006/relationships/hyperlink" Target="https://t.me/dtfbest" TargetMode="External"/><Relationship Id="rId28" Type="http://schemas.openxmlformats.org/officeDocument/2006/relationships/hyperlink" Target="https://www.facebook.com/SMMrussia/" TargetMode="External"/><Relationship Id="rId10" Type="http://schemas.openxmlformats.org/officeDocument/2006/relationships/hyperlink" Target="http://vc.ru/" TargetMode="External"/><Relationship Id="rId19" Type="http://schemas.openxmlformats.org/officeDocument/2006/relationships/hyperlink" Target="https://twitter.com/vcru" TargetMode="External"/><Relationship Id="rId31" Type="http://schemas.openxmlformats.org/officeDocument/2006/relationships/hyperlink" Target="https://twitter.com/playd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c.ru/" TargetMode="External"/><Relationship Id="rId14" Type="http://schemas.openxmlformats.org/officeDocument/2006/relationships/hyperlink" Target="https://docs.google.com/presentation/d/1wm0_mPD3k9hZLoYpQmYADnnEdp5u__I3uQKCEhurRBU/edit" TargetMode="External"/><Relationship Id="rId22" Type="http://schemas.openxmlformats.org/officeDocument/2006/relationships/hyperlink" Target="https://twitter.com/playdtf" TargetMode="External"/><Relationship Id="rId27" Type="http://schemas.openxmlformats.org/officeDocument/2006/relationships/hyperlink" Target="https://t.me/vcnews" TargetMode="External"/><Relationship Id="rId30" Type="http://schemas.openxmlformats.org/officeDocument/2006/relationships/hyperlink" Target="https://www.facebook.com/playd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vrDK660rYnJfxGkwlalTNmpvg==">AMUW2mXjfQlCcW7c3QehZ0F6KdbvLUQPRTpz55Igewpm05FmURsIvU79A0BbN2MNDBNJRqoaAkJvFlnrUkC/l5ecrpOEQQdvU7pbYq187PQ2yTmnofLiUWkPa2ngDxEd98KoaDHOFNkn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Plaksina</dc:creator>
  <cp:lastModifiedBy>Попова Ирина Александровна</cp:lastModifiedBy>
  <cp:revision>7</cp:revision>
  <dcterms:created xsi:type="dcterms:W3CDTF">2021-08-17T11:08:00Z</dcterms:created>
  <dcterms:modified xsi:type="dcterms:W3CDTF">2021-08-17T16:36:00Z</dcterms:modified>
</cp:coreProperties>
</file>