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7F3C0" w14:textId="77777777" w:rsidR="00AB1C28" w:rsidRPr="005C099A" w:rsidRDefault="00E257AF" w:rsidP="005C09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 w:rsidRPr="005C099A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57EEE9F6" w14:textId="6E0EB14C" w:rsidR="00AB1C28" w:rsidRPr="005C099A" w:rsidRDefault="00E257AF" w:rsidP="005C09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по проведению независимой экспертизы заявок участников конкурсного отбора на акселерацию проектов по разработке российских решений в с</w:t>
      </w:r>
      <w:r w:rsid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фере информационных технологий </w:t>
      </w:r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и участие в просветительских мероприятиях Заказчика в области новых коммуникационных </w:t>
      </w:r>
      <w:proofErr w:type="gramStart"/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>интернет-технологии</w:t>
      </w:r>
      <w:proofErr w:type="gramEnd"/>
      <w:r w:rsidR="00166C95" w:rsidRPr="00166C95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подготовки и проведения указанных конкурсных отборов</w:t>
      </w:r>
    </w:p>
    <w:p w14:paraId="12CCA096" w14:textId="77777777" w:rsidR="005C099A" w:rsidRDefault="005C099A" w:rsidP="005C09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F53505" w14:textId="3FCE6728" w:rsidR="0034261E" w:rsidRPr="0034261E" w:rsidRDefault="00E257AF" w:rsidP="007C0A4D">
      <w:pPr>
        <w:pStyle w:val="ae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</w:p>
    <w:p w14:paraId="20AEB184" w14:textId="42FFF6AE" w:rsidR="00AB1C28" w:rsidRPr="0034261E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sz w:val="24"/>
          <w:szCs w:val="24"/>
        </w:rPr>
        <w:t xml:space="preserve"> Фонд развития </w:t>
      </w:r>
      <w:proofErr w:type="gramStart"/>
      <w:r w:rsidRPr="0034261E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34261E">
        <w:rPr>
          <w:rFonts w:ascii="Times New Roman" w:eastAsia="Times New Roman" w:hAnsi="Times New Roman" w:cs="Times New Roman"/>
          <w:sz w:val="24"/>
          <w:szCs w:val="24"/>
        </w:rPr>
        <w:t xml:space="preserve"> (далее – Фонд, Заказчик).</w:t>
      </w:r>
    </w:p>
    <w:p w14:paraId="68DCCDAC" w14:textId="77777777" w:rsidR="00AB1C28" w:rsidRPr="005C099A" w:rsidRDefault="00AB1C2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17850" w14:textId="60FBC33B" w:rsidR="0034261E" w:rsidRPr="0034261E" w:rsidRDefault="0034261E" w:rsidP="007C0A4D">
      <w:pPr>
        <w:pStyle w:val="ae"/>
        <w:numPr>
          <w:ilvl w:val="0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61E"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14:paraId="79CB2C94" w14:textId="676F182A" w:rsidR="00AB1C28" w:rsidRPr="0034261E" w:rsidRDefault="0034261E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казание услуг по проведению независимой экспертизы заявок участников конкурсного отбора на акселерацию проектов по разработке российских решений в сфере информационных технологий, проводимых Фондом развития интернет-инициатив в рамках реализации федерального </w:t>
      </w:r>
      <w:hyperlink r:id="rId9">
        <w:r w:rsidR="00E257AF" w:rsidRPr="0034261E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0">
        <w:r w:rsidR="00E257AF" w:rsidRPr="0034261E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 </w:t>
      </w:r>
      <w:r w:rsidR="00E257AF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по 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="00E257AF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 - внешняя экспертиза конкурсных заявок)</w:t>
      </w:r>
      <w:r w:rsidR="00AB66A4" w:rsidRPr="003426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6A4" w:rsidRPr="0034261E">
        <w:rPr>
          <w:rFonts w:ascii="Times New Roman" w:eastAsia="Times New Roman" w:hAnsi="Times New Roman" w:cs="Times New Roman"/>
          <w:sz w:val="24"/>
          <w:szCs w:val="24"/>
        </w:rPr>
        <w:t xml:space="preserve">и участие в просветительских мероприятиях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F9535B" w:rsidRPr="0034261E">
        <w:rPr>
          <w:rFonts w:ascii="Times New Roman" w:eastAsia="Times New Roman" w:hAnsi="Times New Roman" w:cs="Times New Roman"/>
          <w:sz w:val="24"/>
          <w:szCs w:val="24"/>
        </w:rPr>
        <w:t xml:space="preserve">в области новых коммуникационных интернет-технологии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в рамках подготовки и</w:t>
      </w:r>
      <w:proofErr w:type="gramEnd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указанных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конкурсных отборов</w:t>
      </w:r>
      <w:r w:rsidR="00E257AF" w:rsidRPr="00342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A1597" w14:textId="77777777" w:rsidR="00AB1C28" w:rsidRPr="005C099A" w:rsidRDefault="00AB1C2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100F8" w14:textId="213E761A" w:rsidR="0034261E" w:rsidRPr="0034261E" w:rsidRDefault="00E257AF" w:rsidP="007C0A4D">
      <w:pPr>
        <w:pStyle w:val="ad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</w:pPr>
      <w:r w:rsidRPr="005C099A">
        <w:rPr>
          <w:b/>
        </w:rPr>
        <w:t xml:space="preserve">Источники </w:t>
      </w:r>
      <w:r w:rsidR="0034261E">
        <w:rPr>
          <w:b/>
        </w:rPr>
        <w:t>и порядок финансирования работ</w:t>
      </w:r>
    </w:p>
    <w:p w14:paraId="209B0405" w14:textId="2ABBE1D3" w:rsidR="00AB1C28" w:rsidRPr="005C099A" w:rsidRDefault="0034261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И</w:t>
      </w:r>
      <w:r w:rsidR="00E257AF" w:rsidRPr="005C099A">
        <w:t>сточник финансирования - средства субсидии из федерального бюджета на 2021 год, идентификатор соглашения о предоставлении субсидии №</w:t>
      </w:r>
      <w:r w:rsidR="00166C95">
        <w:t xml:space="preserve"> </w:t>
      </w:r>
      <w:r w:rsidR="00E257AF" w:rsidRPr="005C099A">
        <w:t>000000D507121P0B0002.</w:t>
      </w:r>
    </w:p>
    <w:p w14:paraId="7051ED2C" w14:textId="04D3126E" w:rsidR="00884728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Заказчиком в </w:t>
      </w:r>
      <w:r w:rsidR="00884728">
        <w:rPr>
          <w:rFonts w:ascii="Times New Roman" w:eastAsia="Times New Roman" w:hAnsi="Times New Roman" w:cs="Times New Roman"/>
          <w:sz w:val="24"/>
          <w:szCs w:val="24"/>
        </w:rPr>
        <w:t>три этапа:</w:t>
      </w:r>
    </w:p>
    <w:p w14:paraId="22D28D17" w14:textId="0887E282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gramStart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proofErr w:type="gramEnd"/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 по экспертному сопровождению 1ого конкурсного отбора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в размере 40% стоимости договора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A1F77" w14:textId="60094BFF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по завершении оказания услуг по экспертному сопровождению 2ого конкурсного отбора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 xml:space="preserve"> 40% стоимости договора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8BB250" w14:textId="5FB56D5F" w:rsidR="00884728" w:rsidRPr="0034261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884728" w:rsidRPr="0034261E">
        <w:rPr>
          <w:rFonts w:ascii="Times New Roman" w:eastAsia="Times New Roman" w:hAnsi="Times New Roman" w:cs="Times New Roman"/>
          <w:sz w:val="24"/>
          <w:szCs w:val="24"/>
        </w:rPr>
        <w:t xml:space="preserve"> экспертного сопровождения </w:t>
      </w:r>
      <w:r w:rsidR="00CF0C2E" w:rsidRPr="0034261E">
        <w:rPr>
          <w:rFonts w:ascii="Times New Roman" w:eastAsia="Times New Roman" w:hAnsi="Times New Roman" w:cs="Times New Roman"/>
          <w:sz w:val="24"/>
          <w:szCs w:val="24"/>
        </w:rPr>
        <w:t>просветительских мероприятий Заказчика в размере 20 % стоимости договора.</w:t>
      </w:r>
    </w:p>
    <w:p w14:paraId="75F5F634" w14:textId="3076B0F9" w:rsidR="00AB1C28" w:rsidRPr="00CF0C2E" w:rsidRDefault="0034261E" w:rsidP="007C0A4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CF0C2E">
        <w:rPr>
          <w:rFonts w:ascii="Times New Roman" w:eastAsia="Times New Roman" w:hAnsi="Times New Roman" w:cs="Times New Roman"/>
          <w:sz w:val="24"/>
          <w:szCs w:val="24"/>
        </w:rPr>
        <w:t>Заказчик осуществляет оплату оказанных услуг по соответствующему этапу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 xml:space="preserve">течение 30 (тридцати) календарных дней </w:t>
      </w:r>
      <w:proofErr w:type="gramStart"/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оказанных услуг</w:t>
      </w:r>
      <w:r w:rsidR="00884728" w:rsidRPr="00CF0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CF0C2E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Исполнителем документов для оплаты. Авансирование не предусмотрено.</w:t>
      </w:r>
    </w:p>
    <w:p w14:paraId="77F3172F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0470CF29" w14:textId="77777777" w:rsidR="0034261E" w:rsidRPr="0034261E" w:rsidRDefault="001B340C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</w:pPr>
      <w:r>
        <w:rPr>
          <w:b/>
        </w:rPr>
        <w:t>Объем оказываемых услуг</w:t>
      </w:r>
    </w:p>
    <w:p w14:paraId="1234E317" w14:textId="1A4549A8" w:rsidR="00787A20" w:rsidRDefault="001B340C" w:rsidP="007C0A4D">
      <w:pPr>
        <w:pStyle w:val="ad"/>
        <w:spacing w:line="276" w:lineRule="auto"/>
        <w:ind w:firstLine="567"/>
        <w:jc w:val="both"/>
      </w:pPr>
      <w:r>
        <w:t>Э</w:t>
      </w:r>
      <w:r w:rsidRPr="001B340C">
        <w:t>кспертно</w:t>
      </w:r>
      <w:r>
        <w:t>е</w:t>
      </w:r>
      <w:r w:rsidRPr="001B340C">
        <w:t xml:space="preserve"> сопровождение двух конкурсных отборов в 2021 году. К</w:t>
      </w:r>
      <w:r w:rsidR="00E257AF" w:rsidRPr="005C099A">
        <w:t xml:space="preserve">оличество </w:t>
      </w:r>
      <w:proofErr w:type="gramStart"/>
      <w:r>
        <w:t xml:space="preserve">конкурсных заявок, направляемых на </w:t>
      </w:r>
      <w:r w:rsidR="00E257AF" w:rsidRPr="005C099A">
        <w:t>внешн</w:t>
      </w:r>
      <w:r>
        <w:t>юю</w:t>
      </w:r>
      <w:r w:rsidR="00E257AF" w:rsidRPr="005C099A">
        <w:t xml:space="preserve"> экспертиз</w:t>
      </w:r>
      <w:r>
        <w:t>у</w:t>
      </w:r>
      <w:r w:rsidR="00E257AF" w:rsidRPr="005C099A">
        <w:t xml:space="preserve"> </w:t>
      </w:r>
      <w:r w:rsidR="00AB66A4">
        <w:t>определяется</w:t>
      </w:r>
      <w:proofErr w:type="gramEnd"/>
      <w:r w:rsidR="00AB66A4">
        <w:t xml:space="preserve"> по результатам </w:t>
      </w:r>
      <w:r w:rsidR="00DD5A85">
        <w:t xml:space="preserve">каждого </w:t>
      </w:r>
      <w:r w:rsidR="00AB66A4">
        <w:t>конкурсного отбор</w:t>
      </w:r>
      <w:r w:rsidR="00787A20">
        <w:t xml:space="preserve">а и </w:t>
      </w:r>
      <w:r w:rsidR="00787A20" w:rsidRPr="005C099A">
        <w:t>составляет не менее 200 штук в течение всего срока оказания услуг.</w:t>
      </w:r>
    </w:p>
    <w:p w14:paraId="43CD4E4D" w14:textId="75B2C6CE" w:rsidR="00AB1C28" w:rsidRDefault="00DD5A85" w:rsidP="007C0A4D">
      <w:pPr>
        <w:pStyle w:val="ad"/>
        <w:spacing w:line="276" w:lineRule="auto"/>
        <w:ind w:firstLine="567"/>
        <w:jc w:val="both"/>
      </w:pPr>
      <w:r>
        <w:t xml:space="preserve">Планируемое количество просветительских мероприятий </w:t>
      </w:r>
      <w:r w:rsidRPr="0031301B">
        <w:t xml:space="preserve">в области </w:t>
      </w:r>
      <w:r>
        <w:t>новых</w:t>
      </w:r>
      <w:r w:rsidRPr="0031301B">
        <w:t xml:space="preserve"> коммуникационны</w:t>
      </w:r>
      <w:r>
        <w:t>х</w:t>
      </w:r>
      <w:r w:rsidRPr="0031301B">
        <w:t xml:space="preserve"> интернет-технологи</w:t>
      </w:r>
      <w:r>
        <w:t>й в течение всего срока действия договора –</w:t>
      </w:r>
      <w:r w:rsidR="007350FA">
        <w:t xml:space="preserve"> </w:t>
      </w:r>
      <w:bookmarkStart w:id="1" w:name="_GoBack"/>
      <w:bookmarkEnd w:id="1"/>
      <w:r>
        <w:t>не менее 5 (пяти).</w:t>
      </w:r>
    </w:p>
    <w:p w14:paraId="3641ACED" w14:textId="77777777" w:rsidR="00AB1C28" w:rsidRPr="005C099A" w:rsidRDefault="00AB1C28" w:rsidP="007C0A4D">
      <w:pPr>
        <w:pStyle w:val="ad"/>
        <w:spacing w:line="276" w:lineRule="auto"/>
        <w:ind w:firstLine="567"/>
        <w:jc w:val="both"/>
      </w:pPr>
    </w:p>
    <w:p w14:paraId="7F7CD741" w14:textId="77777777" w:rsidR="0034261E" w:rsidRPr="0034261E" w:rsidRDefault="0034261E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</w:pPr>
      <w:r>
        <w:rPr>
          <w:b/>
          <w:bCs/>
        </w:rPr>
        <w:t>Место оказания услуг</w:t>
      </w:r>
    </w:p>
    <w:p w14:paraId="1093C87B" w14:textId="442AC2A0" w:rsidR="00AB1C28" w:rsidRDefault="0034261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У</w:t>
      </w:r>
      <w:r w:rsidR="00CF0C2E" w:rsidRPr="00CF0C2E">
        <w:t xml:space="preserve">слуги по проведению внешней экспертизы конкурсных заявок осуществляется по месту </w:t>
      </w:r>
      <w:r w:rsidR="00E257AF" w:rsidRPr="00CF0C2E">
        <w:t>нахождения Исполнителя.</w:t>
      </w:r>
    </w:p>
    <w:p w14:paraId="59A85026" w14:textId="2AB0F3C0" w:rsidR="00CF0C2E" w:rsidRPr="005C099A" w:rsidRDefault="00CF0C2E" w:rsidP="007C0A4D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  <w:rPr>
          <w:bCs/>
        </w:rPr>
      </w:pPr>
      <w:r>
        <w:lastRenderedPageBreak/>
        <w:t>Место оказания услуг по экспертному сопровождению просветительских мероприятий Заказчика зависит от формата планируемого мероприятия. Проведение очных мероприятий осуществляется по месту нахождения Заказчика.</w:t>
      </w:r>
    </w:p>
    <w:p w14:paraId="107EDBFF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6EDEB270" w14:textId="35552315" w:rsidR="0034261E" w:rsidRDefault="00E257AF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5C099A">
        <w:rPr>
          <w:b/>
        </w:rPr>
        <w:t>Место предоставления результатов услуг</w:t>
      </w:r>
    </w:p>
    <w:p w14:paraId="6DCA79C9" w14:textId="45E9E61D" w:rsidR="00AB1C28" w:rsidRPr="0034261E" w:rsidRDefault="0034261E" w:rsidP="007C0A4D">
      <w:pPr>
        <w:pStyle w:val="ad"/>
        <w:spacing w:line="276" w:lineRule="auto"/>
        <w:ind w:firstLine="567"/>
        <w:jc w:val="both"/>
      </w:pPr>
      <w:r w:rsidRPr="0034261E">
        <w:t>Результаты услуг предоставляются по месту нахождения Заказчика по адресу:</w:t>
      </w:r>
      <w:r w:rsidR="00E257AF" w:rsidRPr="0034261E">
        <w:t xml:space="preserve"> </w:t>
      </w:r>
      <w:r w:rsidR="00E257AF" w:rsidRPr="005C099A">
        <w:t>Российская Федерация, 101000, г. Москва, ул. Мясницкая, д. 13 стр. 18.</w:t>
      </w:r>
    </w:p>
    <w:p w14:paraId="0BAEFE0C" w14:textId="77777777" w:rsidR="00AB1C28" w:rsidRPr="005C099A" w:rsidRDefault="00AB1C28" w:rsidP="007C0A4D">
      <w:pPr>
        <w:pStyle w:val="ad"/>
        <w:spacing w:line="276" w:lineRule="auto"/>
        <w:ind w:firstLine="567"/>
        <w:jc w:val="both"/>
        <w:rPr>
          <w:bCs/>
        </w:rPr>
      </w:pPr>
    </w:p>
    <w:p w14:paraId="0EA8228C" w14:textId="77777777" w:rsidR="00646A21" w:rsidRPr="00646A21" w:rsidRDefault="00E257AF" w:rsidP="007C0A4D">
      <w:pPr>
        <w:pStyle w:val="ad"/>
        <w:numPr>
          <w:ilvl w:val="0"/>
          <w:numId w:val="23"/>
        </w:numPr>
        <w:ind w:left="0" w:firstLine="567"/>
        <w:jc w:val="both"/>
      </w:pPr>
      <w:r w:rsidRPr="005C099A">
        <w:rPr>
          <w:b/>
        </w:rPr>
        <w:t>Срок оказания услуг</w:t>
      </w:r>
    </w:p>
    <w:p w14:paraId="5354C6BC" w14:textId="6260F30F" w:rsidR="00AB1C28" w:rsidRPr="005C099A" w:rsidRDefault="00646A21" w:rsidP="007C0A4D">
      <w:pPr>
        <w:pStyle w:val="ad"/>
        <w:numPr>
          <w:ilvl w:val="1"/>
          <w:numId w:val="23"/>
        </w:numPr>
        <w:ind w:left="0" w:firstLine="567"/>
        <w:jc w:val="both"/>
      </w:pPr>
      <w:r>
        <w:t>У</w:t>
      </w:r>
      <w:r w:rsidR="00E257AF" w:rsidRPr="005C099A">
        <w:t xml:space="preserve">слуги оказываются в рамках проведения Заказчиком конкурсных отборов на акселерацию проектов по разработке российских решений в сфере информационных технологий в 2021 году (в период </w:t>
      </w:r>
      <w:proofErr w:type="gramStart"/>
      <w:r w:rsidR="00E257AF" w:rsidRPr="005C099A">
        <w:t>с даты заключения</w:t>
      </w:r>
      <w:proofErr w:type="gramEnd"/>
      <w:r w:rsidR="00E257AF" w:rsidRPr="005C099A">
        <w:t xml:space="preserve"> договора по «31» д</w:t>
      </w:r>
      <w:r w:rsidR="00F92559">
        <w:t>екабря 2021 года включительно).</w:t>
      </w:r>
    </w:p>
    <w:p w14:paraId="4D69D696" w14:textId="00434697" w:rsidR="00AB1C28" w:rsidRPr="005C099A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>За</w:t>
      </w:r>
      <w:r w:rsidR="00366D05">
        <w:t>казчик уведомляет Исполнителя в рамках текущего конкурсного отбора о начале оказания услуг</w:t>
      </w:r>
      <w:r w:rsidRPr="005C099A">
        <w:t xml:space="preserve"> не </w:t>
      </w:r>
      <w:proofErr w:type="gramStart"/>
      <w:r w:rsidRPr="005C099A">
        <w:t>позднее</w:t>
      </w:r>
      <w:proofErr w:type="gramEnd"/>
      <w:r w:rsidRPr="005C099A">
        <w:t xml:space="preserve"> чем за </w:t>
      </w:r>
      <w:r w:rsidR="00787A20">
        <w:t>2</w:t>
      </w:r>
      <w:r w:rsidR="00366D05">
        <w:t xml:space="preserve"> рабочих дн</w:t>
      </w:r>
      <w:r w:rsidR="00787A20">
        <w:t>я</w:t>
      </w:r>
      <w:r w:rsidR="00366D05">
        <w:t>.</w:t>
      </w:r>
    </w:p>
    <w:p w14:paraId="4B935660" w14:textId="497C4D8B" w:rsidR="00C12B57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 xml:space="preserve">Внешняя экспертиза заявок осуществляется Исполнителем по </w:t>
      </w:r>
      <w:r w:rsidR="00366D05">
        <w:t>итогам проведения формальной проверки в рамках проведения конкурсного отбора.</w:t>
      </w:r>
      <w:r w:rsidR="00C12B57">
        <w:t xml:space="preserve"> </w:t>
      </w:r>
    </w:p>
    <w:p w14:paraId="705A0B49" w14:textId="446C0416" w:rsidR="00AB1C28" w:rsidRPr="005C099A" w:rsidRDefault="00646A21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646A21">
        <w:t xml:space="preserve">Исполнитель осуществляет внешнюю </w:t>
      </w:r>
      <w:r w:rsidR="00C12B57" w:rsidRPr="00646A21">
        <w:t>экспертиз</w:t>
      </w:r>
      <w:r w:rsidRPr="00646A21">
        <w:t>у</w:t>
      </w:r>
      <w:r w:rsidR="00C12B57" w:rsidRPr="00646A21">
        <w:t xml:space="preserve"> заявок по мере их поступления.</w:t>
      </w:r>
    </w:p>
    <w:p w14:paraId="496FE4B5" w14:textId="3962A88F" w:rsidR="00AB1C28" w:rsidRDefault="00E257AF" w:rsidP="007C0A4D">
      <w:pPr>
        <w:pStyle w:val="ad"/>
        <w:numPr>
          <w:ilvl w:val="1"/>
          <w:numId w:val="23"/>
        </w:numPr>
        <w:ind w:left="0" w:firstLine="567"/>
        <w:jc w:val="both"/>
      </w:pPr>
      <w:r w:rsidRPr="005C099A">
        <w:t>Срок проведения внешней экспертизы в отношении каждой заявк</w:t>
      </w:r>
      <w:r w:rsidR="00DC2AC9">
        <w:t>и</w:t>
      </w:r>
      <w:r w:rsidRPr="005C099A">
        <w:t xml:space="preserve"> не может превышать 10 календарных дней</w:t>
      </w:r>
      <w:r w:rsidR="006C5E65">
        <w:t xml:space="preserve"> с момента получения конкурсн</w:t>
      </w:r>
      <w:r w:rsidR="00181BAC">
        <w:t>ой</w:t>
      </w:r>
      <w:r w:rsidR="006C5E65">
        <w:t xml:space="preserve"> заяв</w:t>
      </w:r>
      <w:r w:rsidR="00181BAC">
        <w:t>ки</w:t>
      </w:r>
      <w:r w:rsidR="006C5E65">
        <w:t xml:space="preserve"> Исполнителем</w:t>
      </w:r>
      <w:r w:rsidRPr="005C099A">
        <w:t>.</w:t>
      </w:r>
    </w:p>
    <w:p w14:paraId="04800CE3" w14:textId="473FA5BB" w:rsidR="00C12B57" w:rsidRPr="00646A21" w:rsidRDefault="00C12B57" w:rsidP="007C0A4D">
      <w:pPr>
        <w:pStyle w:val="ae"/>
        <w:numPr>
          <w:ilvl w:val="1"/>
          <w:numId w:val="23"/>
        </w:numPr>
        <w:tabs>
          <w:tab w:val="left" w:pos="141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sz w:val="24"/>
          <w:szCs w:val="24"/>
        </w:rPr>
        <w:t>Срок проведения внешней экспертизы по конкретной конкурсной заявке может быть приостановлен по Инициативе Заказчика в случае направления конкурсной заявки на доработку.</w:t>
      </w:r>
    </w:p>
    <w:p w14:paraId="3F7B1092" w14:textId="56EBF877" w:rsidR="00C12B57" w:rsidRPr="00646A21" w:rsidRDefault="00C12B57" w:rsidP="007C0A4D">
      <w:pPr>
        <w:pStyle w:val="ae"/>
        <w:numPr>
          <w:ilvl w:val="1"/>
          <w:numId w:val="2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sz w:val="24"/>
          <w:szCs w:val="24"/>
        </w:rPr>
        <w:t>В указанном случае Заказчик на адрес электронной почты Исполнителя направляет уведомление о направлении заявки на доработку и приостановлении срока рассмотрения конкурсной заявки на три рабочих дня.</w:t>
      </w:r>
    </w:p>
    <w:p w14:paraId="64A5D0E3" w14:textId="77777777" w:rsidR="00AB1C28" w:rsidRPr="005C099A" w:rsidRDefault="00AB1C28" w:rsidP="007C0A4D">
      <w:pPr>
        <w:pStyle w:val="ad"/>
        <w:ind w:firstLine="567"/>
        <w:jc w:val="both"/>
      </w:pPr>
    </w:p>
    <w:p w14:paraId="394A0851" w14:textId="7E3D912D" w:rsidR="00646A21" w:rsidRDefault="00E257AF" w:rsidP="007C0A4D">
      <w:pPr>
        <w:pStyle w:val="ad"/>
        <w:numPr>
          <w:ilvl w:val="0"/>
          <w:numId w:val="23"/>
        </w:numPr>
        <w:ind w:left="0" w:firstLine="567"/>
        <w:jc w:val="both"/>
        <w:rPr>
          <w:b/>
        </w:rPr>
      </w:pPr>
      <w:r w:rsidRPr="005C099A">
        <w:rPr>
          <w:b/>
        </w:rPr>
        <w:t>Привлечение соисполнителей</w:t>
      </w:r>
    </w:p>
    <w:p w14:paraId="484B8C33" w14:textId="4ABFD5F1" w:rsidR="00AB1C28" w:rsidRPr="005C099A" w:rsidRDefault="00E257AF" w:rsidP="007C0A4D">
      <w:pPr>
        <w:pStyle w:val="ad"/>
        <w:ind w:firstLine="567"/>
        <w:jc w:val="both"/>
        <w:rPr>
          <w:bCs/>
        </w:rPr>
      </w:pPr>
      <w:r w:rsidRPr="005C099A">
        <w:rPr>
          <w:bCs/>
        </w:rPr>
        <w:t xml:space="preserve">Исполнитель для выполнения своих функций может </w:t>
      </w:r>
      <w:r w:rsidR="00DD5A85">
        <w:rPr>
          <w:bCs/>
        </w:rPr>
        <w:t xml:space="preserve">по согласованию с Заказчиком </w:t>
      </w:r>
      <w:r w:rsidRPr="005C099A">
        <w:rPr>
          <w:bCs/>
        </w:rPr>
        <w:t xml:space="preserve">привлекать другие организации, компетентные в сфере связи и информационных технологий, в том числе в высокотехнологичной области </w:t>
      </w:r>
      <w:r w:rsidR="00DD5A85">
        <w:rPr>
          <w:bCs/>
        </w:rPr>
        <w:t>н</w:t>
      </w:r>
      <w:r w:rsidRPr="005C099A">
        <w:rPr>
          <w:bCs/>
        </w:rPr>
        <w:t>овы</w:t>
      </w:r>
      <w:r w:rsidR="00DD5A85">
        <w:rPr>
          <w:bCs/>
        </w:rPr>
        <w:t>х</w:t>
      </w:r>
      <w:r w:rsidRPr="005C099A">
        <w:rPr>
          <w:bCs/>
        </w:rPr>
        <w:t xml:space="preserve"> коммуникационны</w:t>
      </w:r>
      <w:r w:rsidR="00DD5A85">
        <w:rPr>
          <w:bCs/>
        </w:rPr>
        <w:t xml:space="preserve">х </w:t>
      </w:r>
      <w:proofErr w:type="gramStart"/>
      <w:r w:rsidRPr="005C099A">
        <w:rPr>
          <w:bCs/>
        </w:rPr>
        <w:t>интернет-технологи</w:t>
      </w:r>
      <w:r w:rsidR="00DD5A85">
        <w:rPr>
          <w:bCs/>
        </w:rPr>
        <w:t>й</w:t>
      </w:r>
      <w:proofErr w:type="gramEnd"/>
      <w:r w:rsidRPr="005C099A">
        <w:rPr>
          <w:bCs/>
        </w:rPr>
        <w:t>.</w:t>
      </w:r>
    </w:p>
    <w:p w14:paraId="154E6469" w14:textId="77777777" w:rsidR="00AB1C28" w:rsidRPr="005C099A" w:rsidRDefault="00AB1C28" w:rsidP="007C0A4D">
      <w:pPr>
        <w:pStyle w:val="ad"/>
        <w:ind w:firstLine="567"/>
        <w:jc w:val="both"/>
        <w:rPr>
          <w:b/>
        </w:rPr>
      </w:pPr>
    </w:p>
    <w:p w14:paraId="7B6EC87D" w14:textId="0A88E67E" w:rsidR="00AB1C28" w:rsidRPr="005C099A" w:rsidRDefault="00E257AF" w:rsidP="007C0A4D">
      <w:pPr>
        <w:pStyle w:val="ad"/>
        <w:numPr>
          <w:ilvl w:val="0"/>
          <w:numId w:val="23"/>
        </w:numPr>
        <w:ind w:left="0" w:firstLine="567"/>
        <w:jc w:val="both"/>
        <w:rPr>
          <w:b/>
        </w:rPr>
      </w:pPr>
      <w:r w:rsidRPr="005C099A">
        <w:rPr>
          <w:b/>
        </w:rPr>
        <w:t>Краткая характеристика целей и порядка проведения конкурсного отбора</w:t>
      </w:r>
    </w:p>
    <w:p w14:paraId="640E5407" w14:textId="66F8B03F" w:rsidR="00AB1C28" w:rsidRPr="005C099A" w:rsidRDefault="00E257AF" w:rsidP="007C0A4D">
      <w:pPr>
        <w:pStyle w:val="ad"/>
        <w:ind w:firstLine="567"/>
        <w:jc w:val="both"/>
      </w:pPr>
      <w:r w:rsidRPr="005C099A">
        <w:t xml:space="preserve"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</w:t>
      </w:r>
      <w:proofErr w:type="spellStart"/>
      <w:r w:rsidRPr="005C099A">
        <w:t>стартапов</w:t>
      </w:r>
      <w:proofErr w:type="spellEnd"/>
      <w:r w:rsidRPr="005C099A">
        <w:t>, разрабатывающих решения в с</w:t>
      </w:r>
      <w:r w:rsidR="006636FF" w:rsidRPr="005C099A">
        <w:t>фере информационных технологий.</w:t>
      </w:r>
    </w:p>
    <w:p w14:paraId="14BA6AAF" w14:textId="77777777" w:rsidR="00AB1C28" w:rsidRPr="005C099A" w:rsidRDefault="00E257AF" w:rsidP="007C0A4D">
      <w:pPr>
        <w:pStyle w:val="ad"/>
        <w:ind w:firstLine="567"/>
        <w:jc w:val="both"/>
      </w:pPr>
      <w:r w:rsidRPr="005C099A">
        <w:t xml:space="preserve">В рамках реализации указанного проекта предусмотрено осуществление Фондом развития </w:t>
      </w:r>
      <w:proofErr w:type="gramStart"/>
      <w:r w:rsidRPr="005C099A">
        <w:t>интернет-инициатив</w:t>
      </w:r>
      <w:proofErr w:type="gramEnd"/>
      <w:r w:rsidRPr="005C099A">
        <w:t xml:space="preserve"> (далее – Фонд) акселерации проектов по разработке российских решений в сфере информационных технологий.</w:t>
      </w:r>
    </w:p>
    <w:p w14:paraId="4E9B82C1" w14:textId="77777777" w:rsidR="00AB1C28" w:rsidRPr="005C099A" w:rsidRDefault="00E257AF" w:rsidP="007C0A4D">
      <w:pPr>
        <w:pStyle w:val="ad"/>
        <w:ind w:firstLine="567"/>
        <w:jc w:val="both"/>
      </w:pPr>
      <w:proofErr w:type="gramStart"/>
      <w:r w:rsidRPr="005C099A">
        <w:t>В соответствии с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 071-10-2021-005 (далее – Соглашение, идентификатор соглашения</w:t>
      </w:r>
      <w:proofErr w:type="gramEnd"/>
      <w:r w:rsidRPr="005C099A">
        <w:t xml:space="preserve"> о предоставлении субсидии №000000D507121P0B0002) 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14:paraId="3EF41562" w14:textId="77777777" w:rsidR="00AB1C28" w:rsidRPr="005C099A" w:rsidRDefault="00E257AF" w:rsidP="007C0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понятия акселерации проектов представлено в п. 2 Правил и включает в себя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34E52054" w14:textId="77777777" w:rsidR="00AB1C28" w:rsidRPr="005C099A" w:rsidRDefault="00E257AF" w:rsidP="007C0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99A">
        <w:rPr>
          <w:rFonts w:ascii="Times New Roman" w:hAnsi="Times New Roman" w:cs="Times New Roman"/>
          <w:sz w:val="24"/>
          <w:szCs w:val="24"/>
        </w:rPr>
        <w:t>Участие технологической компании в акселерационной программе осуществляется по результатам открытого конкурсного отбора, проводимого Фондом.</w:t>
      </w:r>
    </w:p>
    <w:p w14:paraId="5515F42E" w14:textId="77777777" w:rsidR="00AB1C28" w:rsidRDefault="00E257AF" w:rsidP="007C0A4D">
      <w:pPr>
        <w:pStyle w:val="ad"/>
        <w:ind w:firstLine="567"/>
        <w:jc w:val="both"/>
      </w:pPr>
      <w:r w:rsidRPr="005C099A">
        <w:t>Требования к акселерационным программам, порядок конкурсного отбора, в том числе порядок подачи и рассмотрения заявок, а также требования к заявкам (</w:t>
      </w:r>
      <w:r w:rsidRPr="008E32B1">
        <w:t>далее – Порядок</w:t>
      </w:r>
      <w:r w:rsidRPr="005C099A">
        <w:t>), устанавливаются Фондом по согласованию с Министерством цифрового развития, связи и массовых коммуникаций Российской Федерации.</w:t>
      </w:r>
    </w:p>
    <w:p w14:paraId="799D283A" w14:textId="3D2FA6A3" w:rsidR="008E32B1" w:rsidRDefault="008E32B1" w:rsidP="007C0A4D">
      <w:pPr>
        <w:pStyle w:val="ad"/>
        <w:ind w:firstLine="567"/>
        <w:jc w:val="both"/>
      </w:pPr>
      <w:proofErr w:type="gramStart"/>
      <w:r>
        <w:t>П</w:t>
      </w:r>
      <w:r w:rsidRPr="00631335">
        <w:t>роцедур</w:t>
      </w:r>
      <w:r>
        <w:t>а</w:t>
      </w:r>
      <w:r w:rsidRPr="00631335">
        <w:t xml:space="preserve"> и правила проведения конкурсного отбора проектов для проведения акселерационных программ, а также иные вопросы, связанные с участием в конкурсном отборе </w:t>
      </w:r>
      <w:proofErr w:type="spellStart"/>
      <w:r>
        <w:t>устанавлены</w:t>
      </w:r>
      <w:proofErr w:type="spellEnd"/>
      <w:r>
        <w:t xml:space="preserve"> в </w:t>
      </w:r>
      <w:r w:rsidRPr="00631335">
        <w:t>Конкурсн</w:t>
      </w:r>
      <w:r>
        <w:t>ой</w:t>
      </w:r>
      <w:r w:rsidRPr="00631335">
        <w:t xml:space="preserve"> документаци</w:t>
      </w:r>
      <w:r>
        <w:t>и</w:t>
      </w:r>
      <w:r w:rsidRPr="00631335">
        <w:t xml:space="preserve"> по проведению конкурсного отбора на акселерацию проектов по разработке российских решений в сфере информационных технологий в рамках реализации федерального </w:t>
      </w:r>
      <w:hyperlink r:id="rId11" w:history="1">
        <w:r w:rsidRPr="00631335">
          <w:t>проекта</w:t>
        </w:r>
      </w:hyperlink>
      <w:r w:rsidRPr="00631335">
        <w:t xml:space="preserve"> «Цифровые технологии» национальной </w:t>
      </w:r>
      <w:hyperlink r:id="rId12" w:history="1">
        <w:r w:rsidRPr="00631335">
          <w:t>программы</w:t>
        </w:r>
      </w:hyperlink>
      <w:r w:rsidRPr="00631335">
        <w:t xml:space="preserve"> «Цифровая экономика Российской Фе</w:t>
      </w:r>
      <w:r>
        <w:t>дерации» (далее – Конкурсная документация), утвержденной</w:t>
      </w:r>
      <w:r w:rsidRPr="005C099A">
        <w:t xml:space="preserve"> </w:t>
      </w:r>
      <w:r>
        <w:t>приказом Фонда</w:t>
      </w:r>
      <w:r w:rsidRPr="005C099A">
        <w:t xml:space="preserve"> развития</w:t>
      </w:r>
      <w:proofErr w:type="gramEnd"/>
      <w:r w:rsidRPr="005C099A">
        <w:t xml:space="preserve"> </w:t>
      </w:r>
      <w:proofErr w:type="gramStart"/>
      <w:r w:rsidRPr="005C099A">
        <w:t>интернет-инициатив</w:t>
      </w:r>
      <w:proofErr w:type="gramEnd"/>
      <w:r>
        <w:t xml:space="preserve"> от 11.05.2021 №2-01</w:t>
      </w:r>
      <w:r w:rsidRPr="005C099A">
        <w:t>.</w:t>
      </w:r>
    </w:p>
    <w:p w14:paraId="6A39B58E" w14:textId="7DB054A8" w:rsidR="003E0BF0" w:rsidRDefault="003E0BF0" w:rsidP="007C0A4D">
      <w:pPr>
        <w:pStyle w:val="ad"/>
        <w:ind w:firstLine="567"/>
        <w:jc w:val="both"/>
      </w:pPr>
      <w:r>
        <w:t xml:space="preserve">Конкурсная документация находится в открытом доступе и размещена по адресу: </w:t>
      </w:r>
      <w:r w:rsidRPr="003E0BF0">
        <w:t>https://www.iidf.ru/startups/sprint/</w:t>
      </w:r>
      <w:r>
        <w:t>.</w:t>
      </w:r>
    </w:p>
    <w:p w14:paraId="20D8AD3C" w14:textId="397787DC" w:rsidR="006D44EC" w:rsidRPr="008F7AAA" w:rsidRDefault="006D44EC" w:rsidP="007C0A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8E32B1">
        <w:rPr>
          <w:rFonts w:ascii="Times New Roman" w:hAnsi="Times New Roman" w:cs="Times New Roman"/>
          <w:sz w:val="24"/>
          <w:szCs w:val="24"/>
        </w:rPr>
        <w:t>2.2</w:t>
      </w:r>
      <w:r w:rsidRPr="008F7AAA">
        <w:rPr>
          <w:rFonts w:ascii="Times New Roman" w:hAnsi="Times New Roman" w:cs="Times New Roman"/>
          <w:sz w:val="24"/>
          <w:szCs w:val="24"/>
        </w:rPr>
        <w:t xml:space="preserve">.2. </w:t>
      </w:r>
      <w:r w:rsidR="008E32B1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F7AAA">
        <w:rPr>
          <w:rFonts w:ascii="Times New Roman" w:hAnsi="Times New Roman" w:cs="Times New Roman"/>
          <w:sz w:val="24"/>
          <w:szCs w:val="24"/>
        </w:rPr>
        <w:t>роекты, участвующие в конкурсном отборе, оцениваются по следующим критериям:</w:t>
      </w:r>
    </w:p>
    <w:p w14:paraId="545ACF50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а) </w:t>
      </w:r>
      <w:r w:rsidRPr="008F7AAA">
        <w:rPr>
          <w:rFonts w:ascii="Times New Roman" w:hAnsi="Times New Roman" w:cs="Times New Roman"/>
          <w:sz w:val="24"/>
          <w:szCs w:val="24"/>
        </w:rPr>
        <w:tab/>
        <w:t>соответствие проекта технологической компании целям и задачам федерального проекта «Цифровые технологии» национальной программы «Цифровая экономика Российской Федерации»;</w:t>
      </w:r>
    </w:p>
    <w:p w14:paraId="3AD00628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б) </w:t>
      </w:r>
      <w:r w:rsidRPr="008F7AAA">
        <w:rPr>
          <w:rFonts w:ascii="Times New Roman" w:hAnsi="Times New Roman" w:cs="Times New Roman"/>
          <w:sz w:val="24"/>
          <w:szCs w:val="24"/>
        </w:rPr>
        <w:tab/>
        <w:t>наличие у технологической компании кадровых, финансовых и материальных ресурсов для реализации проекта на момент подачи заявки и прохождения акселерационной программы;</w:t>
      </w:r>
    </w:p>
    <w:p w14:paraId="5988FB0E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в) уровень готовности технологий, определяемый в соответствии с пунктом 5.1.2 национального стандарта Российской Федерации ГОСТ </w:t>
      </w:r>
      <w:proofErr w:type="gramStart"/>
      <w:r w:rsidRPr="008F7A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7AAA">
        <w:rPr>
          <w:rFonts w:ascii="Times New Roman" w:hAnsi="Times New Roman" w:cs="Times New Roman"/>
          <w:sz w:val="24"/>
          <w:szCs w:val="24"/>
        </w:rPr>
        <w:t xml:space="preserve"> 58048-2017 «Трансфер технологий. Методические указания по оценке уровня зрелости технологий»;</w:t>
      </w:r>
    </w:p>
    <w:p w14:paraId="77142FB5" w14:textId="3A84C130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AAA">
        <w:rPr>
          <w:rFonts w:ascii="Times New Roman" w:hAnsi="Times New Roman" w:cs="Times New Roman"/>
          <w:sz w:val="24"/>
          <w:szCs w:val="24"/>
        </w:rPr>
        <w:t xml:space="preserve">г) соответствие технологии проекта перечню приоритетных направлений, указанному в приложении № 1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F7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8F7AAA">
        <w:rPr>
          <w:rFonts w:ascii="Times New Roman" w:hAnsi="Times New Roman" w:cs="Times New Roman"/>
          <w:sz w:val="24"/>
          <w:szCs w:val="24"/>
        </w:rPr>
        <w:t xml:space="preserve"> и задачам развития новых коммуникационных интернет-технологий, указанным в приложении № 2 к</w:t>
      </w:r>
      <w:r w:rsidRPr="00A66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Техническому заданию</w:t>
      </w:r>
      <w:r w:rsidRPr="008F7AA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C773AF9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 xml:space="preserve">д) наличие конкурентного преимущества проекта (сравнение с существующими аналогами на </w:t>
      </w:r>
      <w:proofErr w:type="gramStart"/>
      <w:r w:rsidRPr="008F7AAA">
        <w:rPr>
          <w:rFonts w:ascii="Times New Roman" w:hAnsi="Times New Roman" w:cs="Times New Roman"/>
          <w:sz w:val="24"/>
          <w:szCs w:val="24"/>
        </w:rPr>
        <w:t>российском</w:t>
      </w:r>
      <w:proofErr w:type="gramEnd"/>
      <w:r w:rsidRPr="008F7AAA">
        <w:rPr>
          <w:rFonts w:ascii="Times New Roman" w:hAnsi="Times New Roman" w:cs="Times New Roman"/>
          <w:sz w:val="24"/>
          <w:szCs w:val="24"/>
        </w:rPr>
        <w:t xml:space="preserve"> и зарубежных рынках);</w:t>
      </w:r>
    </w:p>
    <w:p w14:paraId="651E44FC" w14:textId="77777777" w:rsidR="00A66E51" w:rsidRPr="0027631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31A">
        <w:rPr>
          <w:rFonts w:ascii="Times New Roman" w:hAnsi="Times New Roman" w:cs="Times New Roman"/>
          <w:sz w:val="24"/>
          <w:szCs w:val="24"/>
        </w:rPr>
        <w:t>ж) прогнозная оценка годового оборота участника конкурсного отбора (реально достижимый объем рынка);</w:t>
      </w:r>
      <w:r w:rsidRPr="0027631A" w:rsidDel="00934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97247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>з) годовой оборот участника конкурсного отбора за календарный год, предшествующий году подачи заявки (фактические продажи);</w:t>
      </w:r>
    </w:p>
    <w:p w14:paraId="7DB1FBDC" w14:textId="77777777" w:rsidR="00A66E51" w:rsidRPr="008F7AAA" w:rsidRDefault="00A66E51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AAA">
        <w:rPr>
          <w:rFonts w:ascii="Times New Roman" w:hAnsi="Times New Roman" w:cs="Times New Roman"/>
          <w:sz w:val="24"/>
          <w:szCs w:val="24"/>
        </w:rPr>
        <w:t>и) наличие опыта в разработке продукта и (или) продажах у членов команды.</w:t>
      </w:r>
    </w:p>
    <w:p w14:paraId="3973A86E" w14:textId="407409D2" w:rsidR="00AB1C28" w:rsidRPr="005C099A" w:rsidRDefault="006636FF" w:rsidP="007C0A4D">
      <w:pPr>
        <w:tabs>
          <w:tab w:val="left" w:pos="549"/>
          <w:tab w:val="left" w:pos="851"/>
          <w:tab w:val="left" w:pos="993"/>
          <w:tab w:val="left" w:pos="1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Технологическая к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омпания, намеренная принять участие в конкурсном отборе, заполняет заявку в электронной форме. В составе заявки на участие в конкурсном отборе (далее – заявка) представляются электронные документы или </w:t>
      </w:r>
      <w:proofErr w:type="gramStart"/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скан-копии</w:t>
      </w:r>
      <w:proofErr w:type="gramEnd"/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, снятые с оригиналов документов на бумажных носителях. </w:t>
      </w:r>
    </w:p>
    <w:p w14:paraId="25115735" w14:textId="77777777" w:rsidR="00AB1C28" w:rsidRPr="005C099A" w:rsidRDefault="00E257AF" w:rsidP="007C0A4D">
      <w:pPr>
        <w:pStyle w:val="ad"/>
        <w:ind w:firstLine="567"/>
        <w:jc w:val="both"/>
      </w:pPr>
      <w:r w:rsidRPr="005C099A">
        <w:t>Рассмотрение заявок осуществляется Фондом по мере их поступления, в сроки, установленные Порядком и конкурсной документацией. Рассмотрение заявки включает следующие этапы:</w:t>
      </w:r>
    </w:p>
    <w:p w14:paraId="254B5E87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формальная проверка заявки;</w:t>
      </w:r>
    </w:p>
    <w:p w14:paraId="57762574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внутренняя экспертиза заявки;</w:t>
      </w:r>
    </w:p>
    <w:p w14:paraId="6A87A6C2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clear" w:pos="0"/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внешняя экспертиза заявки;</w:t>
      </w:r>
    </w:p>
    <w:p w14:paraId="71155596" w14:textId="77777777" w:rsidR="00AB1C28" w:rsidRPr="005C099A" w:rsidRDefault="00E257AF" w:rsidP="007C0A4D">
      <w:pPr>
        <w:widowControl w:val="0"/>
        <w:numPr>
          <w:ilvl w:val="0"/>
          <w:numId w:val="3"/>
        </w:numPr>
        <w:tabs>
          <w:tab w:val="clear" w:pos="0"/>
          <w:tab w:val="left" w:pos="1234"/>
          <w:tab w:val="left" w:pos="12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определение финалистов конкурсного отбора.</w:t>
      </w:r>
    </w:p>
    <w:p w14:paraId="5A815806" w14:textId="430F41B7" w:rsidR="00AB1C28" w:rsidRPr="005C099A" w:rsidRDefault="00E257AF" w:rsidP="007C0A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внешней экспертизы Фонд предоставляет 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Исполнителю 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t>заяв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C099A">
        <w:rPr>
          <w:rFonts w:ascii="Times New Roman" w:eastAsia="Times New Roman" w:hAnsi="Times New Roman" w:cs="Times New Roman"/>
          <w:sz w:val="24"/>
          <w:szCs w:val="24"/>
        </w:rPr>
        <w:t xml:space="preserve"> участника конкурсного отбора с приложениями к ней, прошедшую формальную экспертизу и соответствующую формальным требованиям.</w:t>
      </w:r>
    </w:p>
    <w:p w14:paraId="2F1AB3D3" w14:textId="77777777" w:rsidR="00AB1C28" w:rsidRPr="005C099A" w:rsidRDefault="00AB1C28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D634A" w14:textId="2B2741A8" w:rsidR="00646A21" w:rsidRDefault="00E257AF" w:rsidP="00646A21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5C099A">
        <w:rPr>
          <w:b/>
        </w:rPr>
        <w:lastRenderedPageBreak/>
        <w:t>Область применения</w:t>
      </w:r>
    </w:p>
    <w:p w14:paraId="1550ADC4" w14:textId="770DC690" w:rsidR="00A66E51" w:rsidRPr="00AE121E" w:rsidRDefault="00646A21" w:rsidP="00646A21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</w:pPr>
      <w:r>
        <w:t>П</w:t>
      </w:r>
      <w:r w:rsidR="007C3069">
        <w:t xml:space="preserve">роведение просветительских </w:t>
      </w:r>
      <w:r w:rsidR="002909FD">
        <w:t xml:space="preserve">мероприятий </w:t>
      </w:r>
      <w:r w:rsidR="009372FE">
        <w:t xml:space="preserve">в рамках организации и проведения конкурсных отборов </w:t>
      </w:r>
      <w:r w:rsidR="002909FD">
        <w:t xml:space="preserve">с участием экспертов </w:t>
      </w:r>
      <w:r w:rsidR="003E0B05">
        <w:t xml:space="preserve">предусмотрено с целью информирования технологических компаний </w:t>
      </w:r>
      <w:r w:rsidR="006A28D4">
        <w:t xml:space="preserve">о задачах развития </w:t>
      </w:r>
      <w:r w:rsidR="006A28D4" w:rsidRPr="006A28D4">
        <w:t xml:space="preserve">новых коммуникационных </w:t>
      </w:r>
      <w:proofErr w:type="gramStart"/>
      <w:r w:rsidR="006A28D4" w:rsidRPr="006A28D4">
        <w:t>интернет-технологи</w:t>
      </w:r>
      <w:r w:rsidR="006A28D4">
        <w:t>й</w:t>
      </w:r>
      <w:proofErr w:type="gramEnd"/>
      <w:r w:rsidR="00AA1368">
        <w:t xml:space="preserve"> и </w:t>
      </w:r>
      <w:r w:rsidR="009372FE">
        <w:t xml:space="preserve">о </w:t>
      </w:r>
      <w:r w:rsidR="00AA1368" w:rsidRPr="008F7AAA">
        <w:t>приоритетны</w:t>
      </w:r>
      <w:r w:rsidR="009372FE">
        <w:t>х</w:t>
      </w:r>
      <w:r w:rsidR="00AA1368" w:rsidRPr="008F7AAA">
        <w:t xml:space="preserve"> направления</w:t>
      </w:r>
      <w:r w:rsidR="009372FE">
        <w:t>х</w:t>
      </w:r>
      <w:r w:rsidR="00AA1368" w:rsidRPr="008F7AAA">
        <w:t xml:space="preserve"> нефинансовой 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r w:rsidR="003E0B05" w:rsidRPr="006417A8">
        <w:t>.</w:t>
      </w:r>
    </w:p>
    <w:p w14:paraId="2E7170BB" w14:textId="75C3E96C" w:rsidR="00AB1C28" w:rsidRPr="005C099A" w:rsidRDefault="002909FD" w:rsidP="00646A21">
      <w:pPr>
        <w:pStyle w:val="ad"/>
        <w:numPr>
          <w:ilvl w:val="1"/>
          <w:numId w:val="23"/>
        </w:numPr>
        <w:spacing w:line="276" w:lineRule="auto"/>
        <w:ind w:left="0" w:firstLine="567"/>
        <w:jc w:val="both"/>
        <w:rPr>
          <w:b/>
        </w:rPr>
      </w:pPr>
      <w:r>
        <w:t>Р</w:t>
      </w:r>
      <w:r w:rsidR="00E257AF" w:rsidRPr="005C099A">
        <w:t xml:space="preserve">езультаты услуг Исполнителя </w:t>
      </w:r>
      <w:r w:rsidR="00A66E51">
        <w:t xml:space="preserve">при проведении внешней экспертизы конкурсных заявок </w:t>
      </w:r>
      <w:r w:rsidR="00E257AF" w:rsidRPr="005C099A">
        <w:t>предназначены для использования конкурсной комиссией Заказчика при определении финалистов конкурсного отбора на акселерацию проектов по разработке российских решений в сфере информационных технологий.</w:t>
      </w:r>
    </w:p>
    <w:p w14:paraId="50FE8FEC" w14:textId="77777777" w:rsidR="00AB1C28" w:rsidRPr="005C099A" w:rsidRDefault="00AB1C28" w:rsidP="00646A21">
      <w:pPr>
        <w:pStyle w:val="ad"/>
        <w:spacing w:line="276" w:lineRule="auto"/>
        <w:ind w:firstLine="567"/>
        <w:jc w:val="both"/>
        <w:rPr>
          <w:shd w:val="clear" w:color="auto" w:fill="FFFFFF"/>
        </w:rPr>
      </w:pPr>
    </w:p>
    <w:p w14:paraId="50E43058" w14:textId="49E67C27" w:rsidR="00AB1C28" w:rsidRPr="00646A21" w:rsidRDefault="00E257AF" w:rsidP="00646A21">
      <w:pPr>
        <w:pStyle w:val="ae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A2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экспертной оценке: </w:t>
      </w:r>
    </w:p>
    <w:p w14:paraId="1A435AE0" w14:textId="71B18F73" w:rsidR="00AB1C28" w:rsidRPr="005C099A" w:rsidRDefault="00646A21" w:rsidP="00646A21">
      <w:pPr>
        <w:pStyle w:val="ad"/>
        <w:spacing w:line="276" w:lineRule="auto"/>
        <w:ind w:firstLine="567"/>
        <w:jc w:val="both"/>
        <w:rPr>
          <w:u w:val="single"/>
        </w:rPr>
      </w:pPr>
      <w:r>
        <w:rPr>
          <w:u w:val="single"/>
        </w:rPr>
        <w:t xml:space="preserve">11.1. </w:t>
      </w:r>
      <w:r w:rsidR="00E257AF" w:rsidRPr="005C099A">
        <w:rPr>
          <w:u w:val="single"/>
        </w:rPr>
        <w:t>Внешняя экспертиза включает анализ заявки по следующим критериям оценки:</w:t>
      </w:r>
    </w:p>
    <w:p w14:paraId="25020816" w14:textId="421627E6" w:rsidR="00AB1C28" w:rsidRPr="005C099A" w:rsidRDefault="00E257AF" w:rsidP="00646A21">
      <w:pPr>
        <w:pStyle w:val="ad"/>
        <w:spacing w:line="276" w:lineRule="auto"/>
        <w:ind w:firstLine="567"/>
        <w:jc w:val="both"/>
      </w:pPr>
      <w:r w:rsidRPr="005C099A">
        <w:t xml:space="preserve">1) соответствие технологии проекта направлению новые коммуникационные </w:t>
      </w:r>
      <w:proofErr w:type="gramStart"/>
      <w:r w:rsidRPr="005C099A">
        <w:t>интернет-технологий</w:t>
      </w:r>
      <w:proofErr w:type="gramEnd"/>
      <w:r w:rsidRPr="005C099A">
        <w:t xml:space="preserve"> (Приложение № 1 к настоящему Техническому заданию) или наличие потенциала у </w:t>
      </w:r>
      <w:r w:rsidR="006636FF" w:rsidRPr="005C099A">
        <w:t xml:space="preserve">технологии </w:t>
      </w:r>
      <w:r w:rsidRPr="005C099A">
        <w:t>проекта по направлению новые коммуникационные интернет-технологий (Приложение № 2 к настоящему Техническому заданию);</w:t>
      </w:r>
    </w:p>
    <w:p w14:paraId="59FCFD1F" w14:textId="77777777" w:rsidR="00AB1C28" w:rsidRPr="005C099A" w:rsidRDefault="00E257AF" w:rsidP="005C099A">
      <w:pPr>
        <w:pStyle w:val="ad"/>
        <w:spacing w:line="276" w:lineRule="auto"/>
        <w:ind w:firstLine="567"/>
        <w:jc w:val="both"/>
      </w:pPr>
      <w:r w:rsidRPr="005C099A">
        <w:t xml:space="preserve">2) оценка уровня готовности технологии, определяемого в соответствии с </w:t>
      </w:r>
      <w:hyperlink r:id="rId13">
        <w:r w:rsidRPr="005C099A">
          <w:t>пунктом 5.1.2</w:t>
        </w:r>
      </w:hyperlink>
      <w:r w:rsidRPr="005C099A">
        <w:t xml:space="preserve"> национального стандарта Российской Федерации ГОСТ </w:t>
      </w:r>
      <w:proofErr w:type="gramStart"/>
      <w:r w:rsidRPr="005C099A">
        <w:t>Р</w:t>
      </w:r>
      <w:proofErr w:type="gramEnd"/>
      <w:r w:rsidRPr="005C099A">
        <w:t xml:space="preserve"> 58048-2017. «Трансфер технологий. Методические указания по оценке уровня зрелости технологий».</w:t>
      </w:r>
    </w:p>
    <w:p w14:paraId="598772E4" w14:textId="43D91E58" w:rsidR="00AB1C28" w:rsidRPr="005C099A" w:rsidRDefault="00646A21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Внешняя экспертиза в отношении каждой заявки 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ся не менее чем двумя экспертами</w:t>
      </w:r>
      <w:r w:rsidR="006636FF" w:rsidRPr="005C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>независимо друг от друга.</w:t>
      </w:r>
      <w:bookmarkStart w:id="2" w:name="_Toc69194209"/>
    </w:p>
    <w:p w14:paraId="3C4F6C7F" w14:textId="7B6E01A3" w:rsidR="00AB1C28" w:rsidRPr="005C099A" w:rsidRDefault="00646A21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</w:t>
      </w:r>
      <w:r w:rsidR="00E257AF" w:rsidRPr="005C099A">
        <w:rPr>
          <w:rFonts w:ascii="Times New Roman" w:eastAsia="Times New Roman" w:hAnsi="Times New Roman" w:cs="Times New Roman"/>
          <w:sz w:val="24"/>
          <w:szCs w:val="24"/>
        </w:rPr>
        <w:t xml:space="preserve">Каждый критерий оценивается путем проставления оценки «да/нет» (Таблица 1). </w:t>
      </w:r>
    </w:p>
    <w:p w14:paraId="08322B65" w14:textId="65191B61" w:rsidR="006D44EC" w:rsidRDefault="00646A21" w:rsidP="00CF0C2E">
      <w:pPr>
        <w:pStyle w:val="ad"/>
        <w:spacing w:line="276" w:lineRule="auto"/>
        <w:ind w:firstLine="567"/>
        <w:jc w:val="both"/>
      </w:pPr>
      <w:r>
        <w:t xml:space="preserve">11.4. </w:t>
      </w:r>
      <w:r w:rsidR="00E257AF" w:rsidRPr="005C099A">
        <w:t xml:space="preserve">Каждая оценка эксперта должна сопровождаться </w:t>
      </w:r>
      <w:r w:rsidR="005C099A" w:rsidRPr="005C099A">
        <w:t xml:space="preserve">кратким обоснованием </w:t>
      </w:r>
      <w:r w:rsidR="00E257AF" w:rsidRPr="005C099A">
        <w:t>принятого решения</w:t>
      </w:r>
      <w:r w:rsidR="006636FF" w:rsidRPr="005C099A">
        <w:t>.</w:t>
      </w:r>
    </w:p>
    <w:p w14:paraId="3F81B14F" w14:textId="048F4AB8" w:rsidR="00AB1C28" w:rsidRPr="005C099A" w:rsidRDefault="00E257AF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14:paraId="6D7BE70F" w14:textId="77777777" w:rsidR="00AB1C28" w:rsidRDefault="00E257AF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9A">
        <w:rPr>
          <w:rFonts w:ascii="Times New Roman" w:eastAsia="Times New Roman" w:hAnsi="Times New Roman" w:cs="Times New Roman"/>
          <w:sz w:val="24"/>
          <w:szCs w:val="24"/>
        </w:rPr>
        <w:t>Критерии оценки заявок при проведении внешней экспертизы</w:t>
      </w:r>
      <w:bookmarkEnd w:id="2"/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560"/>
        <w:gridCol w:w="5386"/>
        <w:gridCol w:w="1276"/>
      </w:tblGrid>
      <w:tr w:rsidR="00AB644C" w:rsidRPr="00D01D0F" w14:paraId="5CFB94A9" w14:textId="77777777" w:rsidTr="00C14C50">
        <w:trPr>
          <w:trHeight w:val="770"/>
          <w:tblHeader/>
        </w:trPr>
        <w:tc>
          <w:tcPr>
            <w:tcW w:w="5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E91EA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07801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88878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оценки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2FB8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оценки</w:t>
            </w:r>
          </w:p>
        </w:tc>
      </w:tr>
      <w:tr w:rsidR="00AB644C" w:rsidRPr="00D01D0F" w14:paraId="5024D1A9" w14:textId="77777777" w:rsidTr="00C14C50">
        <w:trPr>
          <w:trHeight w:val="413"/>
        </w:trPr>
        <w:tc>
          <w:tcPr>
            <w:tcW w:w="977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0A09" w14:textId="77777777" w:rsidR="00AB644C" w:rsidRPr="00D01D0F" w:rsidRDefault="00AB644C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b/>
                <w:sz w:val="24"/>
                <w:szCs w:val="24"/>
              </w:rPr>
              <w:t>Отсекающие критерии</w:t>
            </w:r>
          </w:p>
        </w:tc>
      </w:tr>
      <w:tr w:rsidR="00D01D0F" w:rsidRPr="00D01D0F" w14:paraId="368D2B38" w14:textId="77777777" w:rsidTr="00C14C50">
        <w:trPr>
          <w:trHeight w:val="1162"/>
        </w:trPr>
        <w:tc>
          <w:tcPr>
            <w:tcW w:w="5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C2ACB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DCA3C" w14:textId="35BFD08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технологии проекта перечню приоритетных направлений, указанному </w:t>
            </w:r>
            <w:r w:rsidRPr="00D01D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Приложении № 1 к Техническому заданию и задачам развития НКИТ, указанным в Приложении № 2 к Техническому </w:t>
            </w: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7C62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соответствует минимум одному </w:t>
            </w:r>
          </w:p>
          <w:p w14:paraId="04C85C73" w14:textId="1155E799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из направлений НКИТ (Приложение № 1 к Техническому заданию) и задачам развития НКИТ (Приложение № 2 к Техническому заданию) </w:t>
            </w:r>
          </w:p>
        </w:tc>
        <w:tc>
          <w:tcPr>
            <w:tcW w:w="1276" w:type="dxa"/>
          </w:tcPr>
          <w:p w14:paraId="158F53C3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1D0F" w:rsidRPr="00D01D0F" w14:paraId="61A1B24C" w14:textId="77777777" w:rsidTr="00C14C50">
        <w:trPr>
          <w:trHeight w:val="1370"/>
        </w:trPr>
        <w:tc>
          <w:tcPr>
            <w:tcW w:w="5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D2D7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779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D4DD" w14:textId="158E5B6B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Проект не соответствует задачам развития НКИТ, определенным в Приложении 2 к Техническому заданию</w:t>
            </w:r>
          </w:p>
        </w:tc>
        <w:tc>
          <w:tcPr>
            <w:tcW w:w="1276" w:type="dxa"/>
            <w:vAlign w:val="center"/>
          </w:tcPr>
          <w:p w14:paraId="59530989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1D0F" w:rsidRPr="00D01D0F" w14:paraId="76E732C5" w14:textId="77777777" w:rsidTr="00C14C50">
        <w:trPr>
          <w:trHeight w:val="1106"/>
        </w:trPr>
        <w:tc>
          <w:tcPr>
            <w:tcW w:w="5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EC2C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548A9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технологий, определяемый </w:t>
            </w:r>
          </w:p>
          <w:p w14:paraId="13F13325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14:paraId="2AD9559F" w14:textId="2743CB50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с пунктом 5.1.2 национального стандарта Российской Федерации ГОСТ </w:t>
            </w:r>
            <w:proofErr w:type="gramStart"/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 58048-2017 «Трансфер технологий. Методические указания по оценке уровня зрелости технологий» (УГТ)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F06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готовности технологии (УГТ) выше </w:t>
            </w:r>
          </w:p>
          <w:p w14:paraId="111A8912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УГТ 3</w:t>
            </w:r>
          </w:p>
          <w:p w14:paraId="462A5C48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2314F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01D0F" w:rsidRPr="00D01D0F" w14:paraId="6FEE7A7C" w14:textId="77777777" w:rsidTr="00C14C50">
        <w:trPr>
          <w:trHeight w:val="1165"/>
        </w:trPr>
        <w:tc>
          <w:tcPr>
            <w:tcW w:w="5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ABE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710A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2F5C" w14:textId="77777777" w:rsidR="00D01D0F" w:rsidRPr="00D01D0F" w:rsidRDefault="00D01D0F" w:rsidP="00D01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Уровень готовности технологии (УГТ) соответствует УГТ 1 – УГТ 3</w:t>
            </w:r>
          </w:p>
          <w:p w14:paraId="2E86B1CC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FA2A0" w14:textId="77777777" w:rsidR="00D01D0F" w:rsidRPr="00D01D0F" w:rsidRDefault="00D01D0F" w:rsidP="00D01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047B2A33" w14:textId="77777777" w:rsidR="00AB644C" w:rsidRPr="005C099A" w:rsidRDefault="00AB644C" w:rsidP="005C099A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52889" w14:textId="0F3C32E8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внешней экспертизы является заключение. </w:t>
      </w:r>
    </w:p>
    <w:p w14:paraId="3950F6CC" w14:textId="539E78E6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По каждой конкурсной заявке, направленной на внешнюю экспертизу, должно быть представлено 2 (дв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экспертных мнени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(заключени</w:t>
      </w:r>
      <w:r w:rsidR="00E2647B" w:rsidRPr="007C0A4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218C0A8" w14:textId="77777777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В заключении отражается:</w:t>
      </w:r>
    </w:p>
    <w:p w14:paraId="6BBB9B48" w14:textId="6F610187" w:rsidR="002909FD" w:rsidRPr="007C0A4D" w:rsidRDefault="002909FD" w:rsidP="007C0A4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>а) рекомендация об отказе в акселерации проекта – в случае несоответствия заявки критериям</w:t>
      </w:r>
      <w:r w:rsidR="008B2BAF" w:rsidRPr="007C0A4D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7C0A4D">
        <w:rPr>
          <w:rFonts w:ascii="Times New Roman" w:hAnsi="Times New Roman" w:cs="Times New Roman"/>
          <w:sz w:val="24"/>
          <w:szCs w:val="24"/>
        </w:rPr>
        <w:t>;</w:t>
      </w:r>
    </w:p>
    <w:p w14:paraId="17410595" w14:textId="66CA064F" w:rsidR="002909FD" w:rsidRPr="007C0A4D" w:rsidRDefault="002909FD" w:rsidP="007C0A4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>б) рекомендация для присвоения заявке рейтинговых баллов.</w:t>
      </w:r>
    </w:p>
    <w:p w14:paraId="6656751C" w14:textId="13799985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11.6.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В качестве объектов экспертизы выступают сведения, предоставленные участниками конкурсного отбора, в составе заявки, в том числе:</w:t>
      </w:r>
    </w:p>
    <w:p w14:paraId="1DD796FB" w14:textId="60FA11D9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анкета участника конкурсного отбора, установ</w:t>
      </w:r>
      <w:r w:rsidR="00C12B57" w:rsidRPr="007C0A4D">
        <w:rPr>
          <w:rFonts w:ascii="Times New Roman" w:eastAsia="Times New Roman" w:hAnsi="Times New Roman" w:cs="Times New Roman"/>
          <w:sz w:val="24"/>
          <w:szCs w:val="24"/>
        </w:rPr>
        <w:t>ленная конкурсной документацией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C7CC8F" w14:textId="77777777" w:rsidR="00AB1C28" w:rsidRPr="007C0A4D" w:rsidRDefault="00E257AF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презентация с кратким описанием проекта.</w:t>
      </w:r>
    </w:p>
    <w:p w14:paraId="75FF7EAF" w14:textId="3B032F60" w:rsidR="00AB1C28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11.7.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и состав анкеты представлены в Приложениях </w:t>
      </w:r>
      <w:proofErr w:type="gramStart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proofErr w:type="gramEnd"/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 Техническому заданию (Приложение №3, № 4).</w:t>
      </w:r>
    </w:p>
    <w:p w14:paraId="043D483A" w14:textId="77777777" w:rsidR="00646A21" w:rsidRPr="007C0A4D" w:rsidRDefault="00646A21" w:rsidP="007C0A4D">
      <w:pPr>
        <w:tabs>
          <w:tab w:val="left" w:pos="2569"/>
          <w:tab w:val="left" w:pos="257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81C61" w14:textId="4FAC6DE6" w:rsidR="00AB1C28" w:rsidRPr="007C0A4D" w:rsidRDefault="00E257AF" w:rsidP="007C0A4D">
      <w:pPr>
        <w:pStyle w:val="ad"/>
        <w:numPr>
          <w:ilvl w:val="0"/>
          <w:numId w:val="23"/>
        </w:numPr>
        <w:spacing w:line="276" w:lineRule="auto"/>
        <w:ind w:left="0" w:firstLine="567"/>
        <w:jc w:val="both"/>
        <w:rPr>
          <w:b/>
        </w:rPr>
      </w:pPr>
      <w:r w:rsidRPr="007C0A4D">
        <w:rPr>
          <w:b/>
        </w:rPr>
        <w:t>Оказание услуг проводится на основании следующих регламентирующих документов</w:t>
      </w:r>
    </w:p>
    <w:p w14:paraId="5D55815D" w14:textId="77777777" w:rsidR="00AB1C28" w:rsidRPr="007C0A4D" w:rsidRDefault="00E257A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В ходе оказания услуг Исполнитель должен руководствоваться нормами гражданского, бюджетного, налогового, административного законодательства, нормативно-правовыми актами Российской Федерации, в том числе:</w:t>
      </w:r>
    </w:p>
    <w:p w14:paraId="3450BB9B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29.06.2015 № 162-ФЗ «О стандартизации в Российской Федерации»;</w:t>
      </w:r>
    </w:p>
    <w:p w14:paraId="1839F597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27.07.2006 № 152-ФЗ «О персональных данных»;</w:t>
      </w:r>
    </w:p>
    <w:p w14:paraId="028F51E3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постановления Правительства Российской Федерации от 24.12.2020 №2254 «Об утверждении Правил предоставления субсидии из федерального бюджета Фонду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акселерации проектов по разработке российских решений </w:t>
      </w:r>
    </w:p>
    <w:p w14:paraId="4F453580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распоряжения Правительства Российской Федерации от 18.07.2020 №1881-р «О подписании Соглашения о намерениях между Правительством Российской Федерации и публичным акционерным обществом «Ростелеком» в целях развития в Российской Федерации высокотехнологичной области «Новые коммуникационные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D2246A5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hAnsi="Times New Roman" w:cs="Times New Roman"/>
          <w:sz w:val="24"/>
          <w:szCs w:val="24"/>
        </w:rPr>
        <w:t xml:space="preserve">- национального стандарта Российской Федерации ГОСТ </w:t>
      </w:r>
      <w:proofErr w:type="gramStart"/>
      <w:r w:rsidRPr="007C0A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0A4D">
        <w:rPr>
          <w:rFonts w:ascii="Times New Roman" w:hAnsi="Times New Roman" w:cs="Times New Roman"/>
          <w:sz w:val="24"/>
          <w:szCs w:val="24"/>
        </w:rPr>
        <w:t xml:space="preserve"> 58048-2017. «Трансфер технологий. Методические указания по оценке уровня зрелости технологий» (</w:t>
      </w:r>
      <w:proofErr w:type="gramStart"/>
      <w:r w:rsidRPr="007C0A4D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C0A4D">
        <w:rPr>
          <w:rFonts w:ascii="Times New Roman" w:hAnsi="Times New Roman" w:cs="Times New Roman"/>
          <w:sz w:val="24"/>
          <w:szCs w:val="24"/>
        </w:rPr>
        <w:t xml:space="preserve"> и введен в действие приказом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Федерального агентства по техническому регулированию и метрологии от 29 декабря 2017 г. № 2128-ст);</w:t>
      </w:r>
    </w:p>
    <w:p w14:paraId="16FCFBF0" w14:textId="1224B109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нормативных 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документов, 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регламентирующих развитие высокотехнологичной области «Новые коммуникационные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» в рамках реализации федерального </w:t>
      </w:r>
      <w:hyperlink r:id="rId14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5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9F16B" w14:textId="77777777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Кроме того, документами, регламентирующими оказание услуг Исполнителя, являются нормативные акты Фонда, принятые во исполнение Правил, а именно: </w:t>
      </w:r>
    </w:p>
    <w:p w14:paraId="4F8F576F" w14:textId="630842F6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Порядок проведения конкурсного отбора на акселерацию проектов по разработке российских решений в сфере информационных технологий, проводимых Фондом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федерального </w:t>
      </w:r>
      <w:hyperlink r:id="rId16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7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утвержденный 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приказом Фонда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развития интернет-инициатив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 xml:space="preserve"> от 11.05.2021 №2-01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1A14B1" w14:textId="6891C5C6" w:rsidR="00AB1C28" w:rsidRPr="007C0A4D" w:rsidRDefault="00E257A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Конкурсная документация по проведению конкурсного отбора проектов на осуществление Фондом развития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акселерации проектов по разработке российских решений в сфере информационных технологий в рамках реализации федерального </w:t>
      </w:r>
      <w:hyperlink r:id="rId18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проекта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«Цифровые технологии» национальной </w:t>
      </w:r>
      <w:hyperlink r:id="rId19">
        <w:r w:rsidRPr="007C0A4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«Цифровая экономика Российской Федерации», утвержденная Фондом развития интернет-инициатив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, утвержденная приказом Фонда развития интернет-инициатив от 11.05.2021 №2-01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902C8" w14:textId="77777777" w:rsidR="00646A21" w:rsidRPr="007C0A4D" w:rsidRDefault="00646A21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F90C1" w14:textId="2500E334" w:rsidR="00AB1C28" w:rsidRPr="007C0A4D" w:rsidRDefault="00646A21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>Состав оказываемых услуг</w:t>
      </w:r>
    </w:p>
    <w:p w14:paraId="0701252B" w14:textId="2F318ABC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 xml:space="preserve">1. Формирование экспертной группы для проведения внешней экспертизы конкурсных заявок в составе не менее чем </w:t>
      </w:r>
      <w:r w:rsidR="00D41289" w:rsidRPr="007C0A4D">
        <w:rPr>
          <w:b/>
        </w:rPr>
        <w:t xml:space="preserve">5 </w:t>
      </w:r>
      <w:r w:rsidR="00E257AF" w:rsidRPr="007C0A4D">
        <w:rPr>
          <w:b/>
        </w:rPr>
        <w:t>экспертов.</w:t>
      </w:r>
    </w:p>
    <w:p w14:paraId="0A6CC32D" w14:textId="3E7F7491" w:rsidR="00DD5A85" w:rsidRPr="007C0A4D" w:rsidRDefault="00D96BFF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13.1.1. </w:t>
      </w:r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Экспертная группа формируется из числа лиц, обладающих высокой квалификацией и опытом работы в сфере информационных технологий не менее 3-х лет по направлению «Новые коммуникационные </w:t>
      </w:r>
      <w:proofErr w:type="gramStart"/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gramEnd"/>
      <w:r w:rsidR="00DD5A85" w:rsidRPr="007C0A4D">
        <w:rPr>
          <w:rFonts w:ascii="Times New Roman" w:eastAsia="Times New Roman" w:hAnsi="Times New Roman" w:cs="Times New Roman"/>
          <w:sz w:val="24"/>
          <w:szCs w:val="24"/>
        </w:rPr>
        <w:t>». Указанный опыт может включать в себя опыт научной работы, работы в бизнесе, опыт в области государственного управления. Экспертами могут быть физические лица, состоящие в договорных отношениях с экспертной организацией, обладающие подтвержденным опытом проведения экспертизы проектов и системными знаниями о цифровых технологиях в России и в мире, а также соответствующие не менее чем двум из следующих критериев:</w:t>
      </w:r>
    </w:p>
    <w:p w14:paraId="32C839BE" w14:textId="4E24C3E4" w:rsidR="00AB1C28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принадлежность к экспертным и бизнес сообществам по направлениям цифровых технологий, например, вхождение в состав отраслевых ассоциаций, экспертных органов и органов упра</w:t>
      </w:r>
      <w:r w:rsidR="00D41289" w:rsidRPr="007C0A4D">
        <w:rPr>
          <w:rFonts w:ascii="Times New Roman" w:eastAsia="Times New Roman" w:hAnsi="Times New Roman" w:cs="Times New Roman"/>
          <w:sz w:val="24"/>
          <w:szCs w:val="24"/>
        </w:rPr>
        <w:t>вления ведущих участников рынка.</w:t>
      </w:r>
    </w:p>
    <w:p w14:paraId="22B42054" w14:textId="63D6A783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аличие ученой степени (доктор наук, кандидат наук, </w:t>
      </w:r>
      <w:proofErr w:type="spell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или соответствующая)</w:t>
      </w:r>
      <w:r w:rsidR="003F6770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48E8B7" w14:textId="402AE2AC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иплом о наличии профильного высшего образования и (или) диплом о получении дополнительного образования (или переквалификации) в предметной области проведения экспертизы не менее 500 учебных часов;</w:t>
      </w:r>
    </w:p>
    <w:p w14:paraId="19B3C9FD" w14:textId="4846C424" w:rsidR="00EB239D" w:rsidRPr="007C0A4D" w:rsidRDefault="000F66C4" w:rsidP="007C0A4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наличие не менее </w:t>
      </w:r>
      <w:r w:rsidR="0004060B" w:rsidRPr="007C0A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 xml:space="preserve"> публикаций в высокорейтинговых российских и (или) зарубежных изданиях монографий, учебников, патентов, авторских свидетельств, статей;</w:t>
      </w:r>
    </w:p>
    <w:p w14:paraId="04FE168F" w14:textId="0C4DD4BB" w:rsidR="00EB239D" w:rsidRPr="007C0A4D" w:rsidRDefault="000F66C4" w:rsidP="007C0A4D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39D" w:rsidRPr="007C0A4D">
        <w:rPr>
          <w:rFonts w:ascii="Times New Roman" w:eastAsia="Times New Roman" w:hAnsi="Times New Roman" w:cs="Times New Roman"/>
          <w:sz w:val="24"/>
          <w:szCs w:val="24"/>
        </w:rPr>
        <w:t>наличие индекса научного цитирования</w:t>
      </w:r>
      <w:r w:rsidR="007A6387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B24D58" w14:textId="7AD1C741" w:rsidR="007A6387" w:rsidRPr="007C0A4D" w:rsidRDefault="007A6387" w:rsidP="007C0A4D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формирует экспертную группу из </w:t>
      </w:r>
      <w:proofErr w:type="gramStart"/>
      <w:r w:rsidRPr="007C0A4D">
        <w:rPr>
          <w:rFonts w:ascii="Times New Roman" w:eastAsia="Times New Roman" w:hAnsi="Times New Roman" w:cs="Times New Roman"/>
          <w:sz w:val="24"/>
          <w:szCs w:val="24"/>
        </w:rPr>
        <w:t>числа</w:t>
      </w:r>
      <w:proofErr w:type="gramEnd"/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заявленного на участие в торгах списка экспертов. В случае изменения состава экспертной группы, Исполнитель представляет на указанных экспертов документы, подтверждающие соответствие требованиям, установленным настоящим разделом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BC67F5" w:rsidRPr="007C0A4D">
        <w:rPr>
          <w:rFonts w:ascii="Times New Roman" w:hAnsi="Times New Roman" w:cs="Times New Roman"/>
          <w:bCs/>
          <w:sz w:val="24"/>
          <w:szCs w:val="24"/>
        </w:rPr>
        <w:t>д</w:t>
      </w:r>
      <w:r w:rsidR="00BC67F5" w:rsidRPr="007C0A4D">
        <w:rPr>
          <w:rFonts w:ascii="Times New Roman" w:hAnsi="Times New Roman" w:cs="Times New Roman"/>
          <w:sz w:val="24"/>
          <w:szCs w:val="24"/>
        </w:rPr>
        <w:t xml:space="preserve">оговоры на проведение внешней экспертизы </w:t>
      </w:r>
      <w:r w:rsidR="00BC67F5" w:rsidRPr="007C0A4D">
        <w:rPr>
          <w:rFonts w:ascii="Times New Roman" w:eastAsia="Times New Roman" w:hAnsi="Times New Roman" w:cs="Times New Roman"/>
          <w:sz w:val="24"/>
          <w:szCs w:val="24"/>
        </w:rPr>
        <w:t>конкурсных заявок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F9DC" w14:textId="10D34244" w:rsidR="00AF0AA7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13.1.2.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Персональный состав экспертной группы подлежит согласованию с 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до начала оказания услуг.</w:t>
      </w: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формирует и согласовывает с Заказчиком персональный состав экспертной группы в срок не </w:t>
      </w:r>
      <w:proofErr w:type="gramStart"/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6970C1" w:rsidRPr="007C0A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6970C1" w:rsidRPr="007C0A4D">
        <w:rPr>
          <w:rFonts w:ascii="Times New Roman" w:eastAsia="Times New Roman" w:hAnsi="Times New Roman" w:cs="Times New Roman"/>
          <w:sz w:val="24"/>
          <w:szCs w:val="24"/>
        </w:rPr>
        <w:t>й день</w:t>
      </w:r>
      <w:r w:rsidR="00AF0AA7" w:rsidRPr="007C0A4D">
        <w:rPr>
          <w:rFonts w:ascii="Times New Roman" w:eastAsia="Times New Roman" w:hAnsi="Times New Roman" w:cs="Times New Roman"/>
          <w:sz w:val="24"/>
          <w:szCs w:val="24"/>
        </w:rPr>
        <w:t xml:space="preserve"> до даты начала оказания услуг по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внешней экспертизе конкурсных заявок по соответствующему конкурсному отбору.</w:t>
      </w:r>
    </w:p>
    <w:p w14:paraId="1983E876" w14:textId="1CECAB3B" w:rsidR="00AB1C28" w:rsidRPr="007C0A4D" w:rsidRDefault="00646A21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="00AF0AA7" w:rsidRPr="007C0A4D">
        <w:rPr>
          <w:rFonts w:ascii="Times New Roman" w:hAnsi="Times New Roman" w:cs="Times New Roman"/>
          <w:b/>
          <w:color w:val="000000"/>
          <w:sz w:val="24"/>
          <w:szCs w:val="24"/>
        </w:rPr>
        <w:t>2. П</w:t>
      </w:r>
      <w:r w:rsidR="00E257AF" w:rsidRPr="007C0A4D">
        <w:rPr>
          <w:rFonts w:ascii="Times New Roman" w:hAnsi="Times New Roman" w:cs="Times New Roman"/>
          <w:b/>
          <w:color w:val="000000"/>
          <w:sz w:val="24"/>
          <w:szCs w:val="24"/>
        </w:rPr>
        <w:t>одписание с экспертами соглашений о конфиденциальности.</w:t>
      </w:r>
    </w:p>
    <w:p w14:paraId="30DD01CC" w14:textId="3D7688B5" w:rsidR="00AF0AA7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13.2.1. 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После согласования с Фондом персонального состава экспертной группы Исполнитель разрабатывает и подписывает с экспертами соглашение о конфиденциальности не </w:t>
      </w:r>
      <w:proofErr w:type="gramStart"/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чем за 1 рабочий день до даты начала оказания услуг по внешней экспертизе конкурсных заявок по соответствующему конкурсному отбору. </w:t>
      </w:r>
    </w:p>
    <w:p w14:paraId="7479A552" w14:textId="07674AAB" w:rsidR="00AB1C28" w:rsidRPr="007C0A4D" w:rsidRDefault="00D96BF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13.2.2. 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Соглашения о конфиденциальности </w:t>
      </w:r>
      <w:r w:rsidRPr="007C0A4D">
        <w:rPr>
          <w:rFonts w:ascii="Times New Roman" w:hAnsi="Times New Roman" w:cs="Times New Roman"/>
          <w:color w:val="000000"/>
          <w:sz w:val="24"/>
          <w:szCs w:val="24"/>
        </w:rPr>
        <w:t>представляются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0A4D">
        <w:rPr>
          <w:rFonts w:ascii="Times New Roman" w:hAnsi="Times New Roman" w:cs="Times New Roman"/>
          <w:color w:val="000000"/>
          <w:sz w:val="24"/>
          <w:szCs w:val="24"/>
        </w:rPr>
        <w:t>Заказчику</w:t>
      </w:r>
      <w:r w:rsidR="00E257AF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оказания услуг по внешней экспертизе конкурсных заявок</w:t>
      </w:r>
      <w:r w:rsidR="00AF0AA7" w:rsidRPr="007C0A4D"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соответствующему конкурсному отбору.</w:t>
      </w:r>
    </w:p>
    <w:p w14:paraId="79C82C4D" w14:textId="220FCD27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3. Проведение рабочего совещания с экспертами экспертной группы, Исполнителем и Заказчиком по вопросам организации взаимодействия.</w:t>
      </w:r>
    </w:p>
    <w:p w14:paraId="0F588D5F" w14:textId="5429D1E7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13.3.1. </w:t>
      </w:r>
      <w:r w:rsidR="00E257AF" w:rsidRPr="007C0A4D">
        <w:t>Сторонами должна быть организована возможность очного и дистанционного взаимодействия с экспертами при обмене данными, в том числе с использованием информационно-коммуникационных</w:t>
      </w:r>
      <w:r w:rsidR="00151CF6" w:rsidRPr="007C0A4D">
        <w:t xml:space="preserve"> каналов связи</w:t>
      </w:r>
      <w:r w:rsidR="00E257AF" w:rsidRPr="007C0A4D">
        <w:t>.</w:t>
      </w:r>
    </w:p>
    <w:p w14:paraId="533431AE" w14:textId="63667DDB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1.3.2. </w:t>
      </w:r>
      <w:r w:rsidR="00E257AF" w:rsidRPr="007C0A4D">
        <w:t xml:space="preserve">В рамках оказания услуг между Исполнителем и Заказчиком могут </w:t>
      </w:r>
      <w:proofErr w:type="gramStart"/>
      <w:r w:rsidR="00E257AF" w:rsidRPr="007C0A4D">
        <w:t>проводится</w:t>
      </w:r>
      <w:proofErr w:type="gramEnd"/>
      <w:r w:rsidR="00E257AF" w:rsidRPr="007C0A4D">
        <w:t xml:space="preserve"> по мере необходимости консультации и совещания, в ходе которых, в том числе рассматриваются промежуточные результаты оказания услуг, вырабатываются рекомендации и поручения по дальнейшему оказанию услуг.</w:t>
      </w:r>
    </w:p>
    <w:p w14:paraId="1462B495" w14:textId="6DF72CD2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13.3.3. </w:t>
      </w:r>
      <w:r w:rsidR="00E257AF" w:rsidRPr="007C0A4D">
        <w:t>В целях организации взаимодействия Исполнитель и Заказчик назначают ответственных лиц и представляют другой стороне письмо, содержащее ФИО ответственного лица, его должность, номер контактного телефона и адрес электронной почты.</w:t>
      </w:r>
    </w:p>
    <w:p w14:paraId="59530810" w14:textId="533E23F6" w:rsidR="00AB1C28" w:rsidRPr="007C0A4D" w:rsidRDefault="00646A21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Прием от заказчика конкурсных заявок, поступивших на конкурсный отбор на акселерацию проектов по разработке российских решений в сфере информационных технологий, проводимых Фондом развития </w:t>
      </w:r>
      <w:proofErr w:type="gramStart"/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>интернет-инициатив</w:t>
      </w:r>
      <w:proofErr w:type="gramEnd"/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реализации федерального </w:t>
      </w:r>
      <w:hyperlink r:id="rId20">
        <w:r w:rsidR="00E257AF" w:rsidRPr="007C0A4D">
          <w:rPr>
            <w:rFonts w:ascii="Times New Roman" w:eastAsia="Times New Roman" w:hAnsi="Times New Roman" w:cs="Times New Roman"/>
            <w:b/>
            <w:sz w:val="24"/>
            <w:szCs w:val="24"/>
          </w:rPr>
          <w:t>проекта</w:t>
        </w:r>
      </w:hyperlink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«Цифровые технологии» национальной </w:t>
      </w:r>
      <w:hyperlink r:id="rId21">
        <w:r w:rsidR="00E257AF" w:rsidRPr="007C0A4D">
          <w:rPr>
            <w:rFonts w:ascii="Times New Roman" w:eastAsia="Times New Roman" w:hAnsi="Times New Roman" w:cs="Times New Roman"/>
            <w:b/>
            <w:sz w:val="24"/>
            <w:szCs w:val="24"/>
          </w:rPr>
          <w:t>программы</w:t>
        </w:r>
      </w:hyperlink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«Цифровая экономика Российской Федерации».</w:t>
      </w:r>
    </w:p>
    <w:p w14:paraId="6169270D" w14:textId="61617E30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13.4.1.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В период проведения конкурсных отборов Заказчик </w:t>
      </w:r>
      <w:proofErr w:type="gramStart"/>
      <w:r w:rsidR="00E257AF" w:rsidRPr="007C0A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257AF" w:rsidRPr="007C0A4D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 w:rsidR="00E257AF" w:rsidRPr="007C0A4D">
        <w:rPr>
          <w:rFonts w:ascii="Times New Roman" w:hAnsi="Times New Roman" w:cs="Times New Roman"/>
          <w:sz w:val="24"/>
          <w:szCs w:val="24"/>
        </w:rPr>
        <w:t>формальную</w:t>
      </w:r>
      <w:proofErr w:type="gramEnd"/>
      <w:r w:rsidR="00E257AF" w:rsidRPr="007C0A4D">
        <w:rPr>
          <w:rFonts w:ascii="Times New Roman" w:hAnsi="Times New Roman" w:cs="Times New Roman"/>
          <w:sz w:val="24"/>
          <w:szCs w:val="24"/>
        </w:rPr>
        <w:t xml:space="preserve"> проверку, по результатам которой, заявки, соответствующие формальным требованиям, направляются Исполнителю для проведения внешней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экспертизы.</w:t>
      </w:r>
    </w:p>
    <w:p w14:paraId="1A0C0461" w14:textId="7432D89E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13.4.2.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Оказание услуг по проведению внешней экспертизы конк</w:t>
      </w:r>
      <w:r w:rsidR="008B2BAF" w:rsidRPr="007C0A4D">
        <w:rPr>
          <w:rFonts w:ascii="Times New Roman" w:eastAsia="Times New Roman" w:hAnsi="Times New Roman" w:cs="Times New Roman"/>
          <w:sz w:val="24"/>
          <w:szCs w:val="24"/>
        </w:rPr>
        <w:t>урсных заявок осуществляется с момента получения от Заказчика материалов конкурсных заявок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0AADE" w14:textId="5DAD15CA" w:rsidR="00AB1C28" w:rsidRPr="007C0A4D" w:rsidRDefault="00D96BFF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13.4.3. </w:t>
      </w:r>
      <w:r w:rsidR="008B2B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Заказчик предоставляет по акту приема-передачи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перечень направляемых на внешнюю экспертизу конкурсных заявок с указанием пароля доступа к материалам конкурсных заявок и </w:t>
      </w:r>
      <w:r w:rsidR="00E257AF" w:rsidRPr="007C0A4D">
        <w:rPr>
          <w:rFonts w:ascii="Times New Roman" w:hAnsi="Times New Roman" w:cs="Times New Roman"/>
          <w:sz w:val="24"/>
          <w:szCs w:val="24"/>
        </w:rPr>
        <w:t>сетевого адреса</w:t>
      </w:r>
      <w:r w:rsidR="00646A21" w:rsidRPr="007C0A4D">
        <w:rPr>
          <w:rFonts w:ascii="Times New Roman" w:hAnsi="Times New Roman" w:cs="Times New Roman"/>
          <w:sz w:val="24"/>
          <w:szCs w:val="24"/>
        </w:rPr>
        <w:t>.</w:t>
      </w:r>
    </w:p>
    <w:p w14:paraId="5C24375B" w14:textId="164B2615" w:rsidR="00AB1C28" w:rsidRPr="007C0A4D" w:rsidRDefault="00646A21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5. Внешняя экспертиза конкурсных заявок и оформление результатом (экспертных заключений).</w:t>
      </w:r>
    </w:p>
    <w:p w14:paraId="746C9651" w14:textId="20A83D77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13.5.1. </w:t>
      </w:r>
      <w:r w:rsidR="00E257AF" w:rsidRPr="007C0A4D">
        <w:t xml:space="preserve">Внешняя экспертиза конкурсных заявок осуществляется в соответствии с методикой и критериями оценки заявок, установленными </w:t>
      </w:r>
      <w:r w:rsidR="00646A21" w:rsidRPr="007C0A4D">
        <w:t>Конкурсной документацией</w:t>
      </w:r>
      <w:r w:rsidR="00E257AF" w:rsidRPr="007C0A4D">
        <w:t xml:space="preserve"> и приведенными в Таблице 1. </w:t>
      </w:r>
    </w:p>
    <w:p w14:paraId="04CF8FB9" w14:textId="714AD2AC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13.5.2.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 оценивает конкурсные заявки лично. </w:t>
      </w:r>
    </w:p>
    <w:p w14:paraId="29C96E12" w14:textId="5E810585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13.5.3.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 xml:space="preserve">Эксперт не вправе осуществлять оценку конкурсной заявки, если она предоставлена организацией, в которой он или его близкий родственник является работником или членом коллегиального органа, а также в иных случаях, если имеются обстоятельства, дающие основание полагать, что эксперт конкурса лично, прямо или косвенно заинтересован в результатах рассмотрения соответствующей заявки. В указанном случае эксперт обязан отказаться от рассмотрения заявки. </w:t>
      </w:r>
    </w:p>
    <w:p w14:paraId="2F90756B" w14:textId="16BDB508" w:rsidR="00AB1C28" w:rsidRPr="007C0A4D" w:rsidRDefault="00D96BFF" w:rsidP="007C0A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sz w:val="24"/>
          <w:szCs w:val="24"/>
        </w:rPr>
        <w:t xml:space="preserve">13.5.4. </w:t>
      </w:r>
      <w:r w:rsidR="00E257AF" w:rsidRPr="007C0A4D">
        <w:rPr>
          <w:rFonts w:ascii="Times New Roman" w:eastAsia="Times New Roman" w:hAnsi="Times New Roman" w:cs="Times New Roman"/>
          <w:sz w:val="24"/>
          <w:szCs w:val="24"/>
        </w:rPr>
        <w:t>Эксперт при оценке конкурсной заявки проводит полное исследование материалов и документов, предоставленных в ее составе.</w:t>
      </w:r>
    </w:p>
    <w:p w14:paraId="53F54B48" w14:textId="06D6B519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13.5.5. </w:t>
      </w:r>
      <w:r w:rsidR="00E257AF" w:rsidRPr="007C0A4D">
        <w:t>Форма экспертного заключения по итогам внешней экспертизы предоставляется Фондом до начала оказания услуг.</w:t>
      </w:r>
    </w:p>
    <w:p w14:paraId="0455F8F4" w14:textId="75EE349B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13.5.6. </w:t>
      </w:r>
      <w:r w:rsidR="00E257AF" w:rsidRPr="007C0A4D">
        <w:t>Заключение подписывается экспертом, проводившим внешнюю экспертизу в отношении конкурсной заявки.</w:t>
      </w:r>
    </w:p>
    <w:p w14:paraId="713C5C6A" w14:textId="4E6504CF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>13.5.7.</w:t>
      </w:r>
      <w:r w:rsidR="00151CF6" w:rsidRPr="007C0A4D">
        <w:t xml:space="preserve">Передача результатов внешней экспертизы (заключений экспертов) по мере их подготовки осуществляется на электронную почту Заказчика в формате </w:t>
      </w:r>
      <w:r w:rsidR="00151CF6" w:rsidRPr="007C0A4D">
        <w:rPr>
          <w:lang w:val="en-US"/>
        </w:rPr>
        <w:t>PDF</w:t>
      </w:r>
      <w:r w:rsidR="00151CF6" w:rsidRPr="007C0A4D">
        <w:t xml:space="preserve"> с сопроводительным письмом Исполнителя, содержащим информацию о перечне направленных на внешнюю экспертизу конкурсных заявок, сроках проведения внешней экспертизы, сведений об экспертах (ФИО).</w:t>
      </w:r>
    </w:p>
    <w:p w14:paraId="33B23C0E" w14:textId="147665A0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 xml:space="preserve">13.5.8. </w:t>
      </w:r>
      <w:r w:rsidR="00E257AF" w:rsidRPr="007C0A4D">
        <w:t>После окончания текущего конкурсного отбора и завершения проведения внешней экспертизы конкурсных заявок Заказчику представляются</w:t>
      </w:r>
      <w:r w:rsidR="00A07D97" w:rsidRPr="007C0A4D">
        <w:t xml:space="preserve"> по акту приема-передачи документов</w:t>
      </w:r>
      <w:r w:rsidR="00E257AF" w:rsidRPr="007C0A4D">
        <w:t xml:space="preserve"> оригиналы экспертных заключений в бумажном виде в порядке, предусмотренном настоящим Техническим заданием.</w:t>
      </w:r>
    </w:p>
    <w:p w14:paraId="164378BE" w14:textId="1D04EF6A" w:rsidR="00AB1C28" w:rsidRPr="007C0A4D" w:rsidRDefault="00D96BFF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13.</w:t>
      </w:r>
      <w:r w:rsidR="00E257AF" w:rsidRPr="007C0A4D">
        <w:rPr>
          <w:b/>
        </w:rPr>
        <w:t>6. Формирование сводного отчета по результатам внешней экспертизы конкурсных заявок.</w:t>
      </w:r>
    </w:p>
    <w:p w14:paraId="357BC673" w14:textId="7D7211BC" w:rsidR="00AB1C28" w:rsidRPr="007C0A4D" w:rsidRDefault="00D96BFF" w:rsidP="007C0A4D">
      <w:pPr>
        <w:pStyle w:val="ad"/>
        <w:spacing w:line="276" w:lineRule="auto"/>
        <w:ind w:firstLine="567"/>
        <w:jc w:val="both"/>
      </w:pPr>
      <w:r w:rsidRPr="007C0A4D">
        <w:t>13.6.</w:t>
      </w:r>
      <w:r w:rsidR="00105F3E" w:rsidRPr="007C0A4D">
        <w:t xml:space="preserve">1. </w:t>
      </w:r>
      <w:r w:rsidRPr="007C0A4D">
        <w:t xml:space="preserve"> </w:t>
      </w:r>
      <w:r w:rsidR="00E257AF" w:rsidRPr="007C0A4D">
        <w:t>Заказчик информирует Исполнителя об окончании текущего конкурсного отбора и завершении проведения внешней экспертизы конкурсных заявок в рамках указанного конкурсного отбора.</w:t>
      </w:r>
    </w:p>
    <w:p w14:paraId="6878F0CF" w14:textId="1C1F4A24" w:rsidR="00AB1C28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13.6.2. </w:t>
      </w:r>
      <w:r w:rsidR="00E257AF" w:rsidRPr="007C0A4D">
        <w:t>По результатам оказания услуг по внешней экспертизе конкурсных заявок в рамках очередного конкурсного отбора Исполнитель готовит</w:t>
      </w:r>
      <w:r w:rsidR="00B075BA" w:rsidRPr="007C0A4D">
        <w:t xml:space="preserve"> </w:t>
      </w:r>
      <w:r w:rsidR="00E257AF" w:rsidRPr="007C0A4D">
        <w:t>сводный отчет, который содержит, в том числе следующую информацию:</w:t>
      </w:r>
    </w:p>
    <w:p w14:paraId="02BB1689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наименование оказываемых услуг, основания и срок оказания услуг</w:t>
      </w:r>
    </w:p>
    <w:p w14:paraId="5E5C375F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состав экспертной группы по проведению внешней экспертизы;</w:t>
      </w:r>
    </w:p>
    <w:p w14:paraId="12C51ACC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основная часть сводного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в том числе:</w:t>
      </w:r>
    </w:p>
    <w:p w14:paraId="2EA1C214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сведения о количестве конкурсных заявок, поступивших на внешнюю экспертизу;</w:t>
      </w:r>
    </w:p>
    <w:p w14:paraId="0E9F3510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краткие выводы по результатам оказания услуг,</w:t>
      </w:r>
    </w:p>
    <w:p w14:paraId="3D20DDEB" w14:textId="77777777" w:rsidR="00AB1C28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lastRenderedPageBreak/>
        <w:t>- свод замечаний и рекомендаций по конкурсным заявкам, не прошедшим конкурсный отбор,</w:t>
      </w:r>
    </w:p>
    <w:p w14:paraId="2E20694D" w14:textId="77777777" w:rsidR="005C099A" w:rsidRPr="007C0A4D" w:rsidRDefault="00E257AF" w:rsidP="007C0A4D">
      <w:pPr>
        <w:pStyle w:val="ad"/>
        <w:spacing w:line="276" w:lineRule="auto"/>
        <w:ind w:firstLine="567"/>
        <w:jc w:val="both"/>
      </w:pPr>
      <w:r w:rsidRPr="007C0A4D">
        <w:t>- анализ, обобщение и систематизацию типовых ошибок и недочетов, выявленных в конкурсных заявках.</w:t>
      </w:r>
    </w:p>
    <w:p w14:paraId="776C0FD5" w14:textId="01A24745" w:rsidR="00105F3E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К сводному отчету прилагается реестр конкурсных заявок, в отношении которых проведена внешняя экспертиза, и результаты внешней экспертизы по каждой заявке в формате </w:t>
      </w:r>
      <w:proofErr w:type="spellStart"/>
      <w:r w:rsidRPr="007C0A4D">
        <w:t>Excel</w:t>
      </w:r>
      <w:proofErr w:type="spellEnd"/>
      <w:r w:rsidRPr="007C0A4D">
        <w:t>.</w:t>
      </w:r>
    </w:p>
    <w:p w14:paraId="22D1494A" w14:textId="4994E264" w:rsidR="005C099A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13.6.3. </w:t>
      </w:r>
      <w:r w:rsidR="005C099A" w:rsidRPr="007C0A4D">
        <w:t>Форма сводного отчета по итогам внешней экспертизы предоставляется Фондом до начала оказания услуг.</w:t>
      </w:r>
    </w:p>
    <w:p w14:paraId="41C5A9C6" w14:textId="288B864B" w:rsidR="00AB1C28" w:rsidRPr="007C0A4D" w:rsidRDefault="00105F3E" w:rsidP="007C0A4D">
      <w:pPr>
        <w:pStyle w:val="ad"/>
        <w:spacing w:line="276" w:lineRule="auto"/>
        <w:ind w:firstLine="567"/>
        <w:jc w:val="both"/>
      </w:pPr>
      <w:r w:rsidRPr="007C0A4D">
        <w:t xml:space="preserve">13.6.4. </w:t>
      </w:r>
      <w:r w:rsidR="00E257AF" w:rsidRPr="007C0A4D">
        <w:t xml:space="preserve">Сводный отчет по результатам внешней экспертизы конкурсных заявок формируется и направляется Исполнителю в срок не позднее </w:t>
      </w:r>
      <w:r w:rsidRPr="007C0A4D">
        <w:t>3</w:t>
      </w:r>
      <w:r w:rsidR="00E257AF" w:rsidRPr="007C0A4D">
        <w:t xml:space="preserve"> </w:t>
      </w:r>
      <w:r w:rsidR="00E3098B" w:rsidRPr="007C0A4D">
        <w:t>календарных</w:t>
      </w:r>
      <w:r w:rsidR="00E257AF" w:rsidRPr="007C0A4D">
        <w:t xml:space="preserve"> дней </w:t>
      </w:r>
      <w:proofErr w:type="gramStart"/>
      <w:r w:rsidR="00E257AF" w:rsidRPr="007C0A4D">
        <w:t>с даты завершения</w:t>
      </w:r>
      <w:proofErr w:type="gramEnd"/>
      <w:r w:rsidR="00E257AF" w:rsidRPr="007C0A4D">
        <w:t xml:space="preserve"> проведения внешней экспертизы конкурсных заявок </w:t>
      </w:r>
      <w:r w:rsidR="00E3098B" w:rsidRPr="007C0A4D">
        <w:t xml:space="preserve">по соответствующему </w:t>
      </w:r>
      <w:r w:rsidR="00E257AF" w:rsidRPr="007C0A4D">
        <w:t>конкурсно</w:t>
      </w:r>
      <w:r w:rsidR="00E3098B" w:rsidRPr="007C0A4D">
        <w:t>му</w:t>
      </w:r>
      <w:r w:rsidR="00E257AF" w:rsidRPr="007C0A4D">
        <w:t xml:space="preserve"> отбор</w:t>
      </w:r>
      <w:r w:rsidR="00E3098B" w:rsidRPr="007C0A4D">
        <w:t>у</w:t>
      </w:r>
      <w:r w:rsidR="00E257AF" w:rsidRPr="007C0A4D">
        <w:t>.</w:t>
      </w:r>
    </w:p>
    <w:p w14:paraId="2C8005AF" w14:textId="77777777" w:rsidR="001B340C" w:rsidRPr="007C0A4D" w:rsidRDefault="001B340C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51D9F" w14:textId="55BC0012" w:rsidR="00A07D97" w:rsidRPr="007C0A4D" w:rsidRDefault="00E3098B" w:rsidP="007C0A4D">
      <w:pPr>
        <w:pStyle w:val="ad"/>
        <w:spacing w:line="276" w:lineRule="auto"/>
        <w:ind w:firstLine="567"/>
        <w:jc w:val="both"/>
        <w:rPr>
          <w:b/>
        </w:rPr>
      </w:pPr>
      <w:r w:rsidRPr="007C0A4D">
        <w:rPr>
          <w:b/>
        </w:rPr>
        <w:t>14</w:t>
      </w:r>
      <w:r w:rsidR="00261199" w:rsidRPr="007C0A4D">
        <w:rPr>
          <w:b/>
        </w:rPr>
        <w:t xml:space="preserve">. </w:t>
      </w:r>
      <w:r w:rsidR="00A07D97" w:rsidRPr="007C0A4D">
        <w:rPr>
          <w:b/>
        </w:rPr>
        <w:t xml:space="preserve">Участие в просветительских мероприятиях </w:t>
      </w:r>
      <w:r w:rsidR="000F66C4" w:rsidRPr="007C0A4D">
        <w:rPr>
          <w:b/>
        </w:rPr>
        <w:t>Фонда в области н</w:t>
      </w:r>
      <w:r w:rsidR="00A07D97" w:rsidRPr="007C0A4D">
        <w:rPr>
          <w:b/>
        </w:rPr>
        <w:t>овы</w:t>
      </w:r>
      <w:r w:rsidR="000F66C4" w:rsidRPr="007C0A4D">
        <w:rPr>
          <w:b/>
        </w:rPr>
        <w:t xml:space="preserve">х </w:t>
      </w:r>
      <w:r w:rsidR="00A07D97" w:rsidRPr="007C0A4D">
        <w:rPr>
          <w:b/>
        </w:rPr>
        <w:t>коммуникационны</w:t>
      </w:r>
      <w:r w:rsidR="000F66C4" w:rsidRPr="007C0A4D">
        <w:rPr>
          <w:b/>
        </w:rPr>
        <w:t>х</w:t>
      </w:r>
      <w:r w:rsidR="00A07D97" w:rsidRPr="007C0A4D">
        <w:rPr>
          <w:b/>
        </w:rPr>
        <w:t xml:space="preserve"> </w:t>
      </w:r>
      <w:proofErr w:type="gramStart"/>
      <w:r w:rsidR="00A07D97" w:rsidRPr="007C0A4D">
        <w:rPr>
          <w:b/>
        </w:rPr>
        <w:t>интернет-технологи</w:t>
      </w:r>
      <w:r w:rsidR="000F66C4" w:rsidRPr="007C0A4D">
        <w:rPr>
          <w:b/>
        </w:rPr>
        <w:t>й</w:t>
      </w:r>
      <w:proofErr w:type="gramEnd"/>
    </w:p>
    <w:p w14:paraId="5F677592" w14:textId="285B900D" w:rsidR="001B340C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14.1. </w:t>
      </w:r>
      <w:r w:rsidR="001B340C" w:rsidRPr="007C0A4D">
        <w:t xml:space="preserve">В целях участия </w:t>
      </w:r>
      <w:r w:rsidR="00A07D97" w:rsidRPr="007C0A4D">
        <w:t xml:space="preserve">экспертов Исполнителя </w:t>
      </w:r>
      <w:r w:rsidR="001B340C" w:rsidRPr="007C0A4D">
        <w:t>в просветительских мероприятиях З</w:t>
      </w:r>
      <w:r w:rsidR="00A07D97" w:rsidRPr="007C0A4D">
        <w:t xml:space="preserve">аказчик не позднее, чем за 5 рабочих дней направляет Исполнителю </w:t>
      </w:r>
      <w:r w:rsidR="00765FCD" w:rsidRPr="007C0A4D">
        <w:t xml:space="preserve">программу планируемого просветительского мероприятия, а также </w:t>
      </w:r>
      <w:r w:rsidR="00A07D97" w:rsidRPr="007C0A4D">
        <w:t>ин</w:t>
      </w:r>
      <w:r w:rsidR="00765FCD" w:rsidRPr="007C0A4D">
        <w:t>формацию о</w:t>
      </w:r>
      <w:r w:rsidR="00A07D97" w:rsidRPr="007C0A4D">
        <w:t xml:space="preserve"> формате, дате, времени, </w:t>
      </w:r>
      <w:r w:rsidR="001D4C50" w:rsidRPr="007C0A4D">
        <w:t>тематике</w:t>
      </w:r>
      <w:r w:rsidR="003634BB" w:rsidRPr="007C0A4D">
        <w:t xml:space="preserve"> и необходимом количестве экспертов для участия</w:t>
      </w:r>
      <w:r w:rsidR="001D4C50" w:rsidRPr="007C0A4D">
        <w:t>.</w:t>
      </w:r>
    </w:p>
    <w:p w14:paraId="4D753433" w14:textId="5BB21092" w:rsidR="001D4C50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14.2. </w:t>
      </w:r>
      <w:r w:rsidR="003634BB" w:rsidRPr="007C0A4D">
        <w:t>Исполнитель в срок не позднее 3 рабочих</w:t>
      </w:r>
      <w:r w:rsidR="00D32AAD" w:rsidRPr="007C0A4D">
        <w:t xml:space="preserve"> дн</w:t>
      </w:r>
      <w:r w:rsidR="003634BB" w:rsidRPr="007C0A4D">
        <w:t xml:space="preserve">ей до даты планируемого мероприятия представляет Заказчику информацию </w:t>
      </w:r>
      <w:r w:rsidR="00D32AAD" w:rsidRPr="007C0A4D">
        <w:t>об экспертах из числа экспертной группы, которые примут участие в планируемом мероприятии.</w:t>
      </w:r>
    </w:p>
    <w:p w14:paraId="14BDA273" w14:textId="5932A6AD" w:rsidR="00396088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14.3. </w:t>
      </w:r>
      <w:r w:rsidR="00396088" w:rsidRPr="007C0A4D">
        <w:t>Исполнитель обязуется обеспечить экспертную работу по сопровождению мероприятия согласно подготовленной программе Заказчика.</w:t>
      </w:r>
    </w:p>
    <w:p w14:paraId="0926DB12" w14:textId="07311B6F" w:rsidR="00D32AAD" w:rsidRPr="007C0A4D" w:rsidRDefault="00E3098B" w:rsidP="007C0A4D">
      <w:pPr>
        <w:pStyle w:val="ad"/>
        <w:spacing w:line="276" w:lineRule="auto"/>
        <w:ind w:firstLine="567"/>
        <w:jc w:val="both"/>
      </w:pPr>
      <w:r w:rsidRPr="007C0A4D">
        <w:t xml:space="preserve">14.4. </w:t>
      </w:r>
      <w:r w:rsidR="00D32AAD" w:rsidRPr="007C0A4D">
        <w:t>В целях участия в просветительских мероприятиях Фонда эксперт готовит доклад по заданной тематике</w:t>
      </w:r>
      <w:r w:rsidR="003B3E83" w:rsidRPr="007C0A4D">
        <w:t>.</w:t>
      </w:r>
    </w:p>
    <w:p w14:paraId="343B3B87" w14:textId="77777777" w:rsidR="001B340C" w:rsidRPr="007C0A4D" w:rsidRDefault="001B340C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E17F1" w14:textId="4C5C2FB8" w:rsidR="00AB1C28" w:rsidRPr="007C0A4D" w:rsidRDefault="00E3098B" w:rsidP="007C0A4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</w:t>
      </w:r>
      <w:r w:rsidR="00C540D8">
        <w:rPr>
          <w:rFonts w:ascii="Times New Roman" w:eastAsia="Times New Roman" w:hAnsi="Times New Roman" w:cs="Times New Roman"/>
          <w:b/>
          <w:sz w:val="24"/>
          <w:szCs w:val="24"/>
        </w:rPr>
        <w:t>документов,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представля</w:t>
      </w:r>
      <w:r w:rsidR="00C540D8">
        <w:rPr>
          <w:rFonts w:ascii="Times New Roman" w:eastAsia="Times New Roman" w:hAnsi="Times New Roman" w:cs="Times New Roman"/>
          <w:b/>
          <w:sz w:val="24"/>
          <w:szCs w:val="24"/>
        </w:rPr>
        <w:t>емых по результатам оказания услуг</w:t>
      </w:r>
      <w:r w:rsidR="00E257AF" w:rsidRPr="007C0A4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результатов:</w:t>
      </w:r>
    </w:p>
    <w:p w14:paraId="0E3BDB8E" w14:textId="04757C34" w:rsidR="00AB1C28" w:rsidRPr="007C0A4D" w:rsidRDefault="00C540D8" w:rsidP="007C0A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15.1. </w:t>
      </w:r>
      <w:r w:rsidR="00E257AF" w:rsidRPr="007C0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документов, предоставляемых Исполнителем по результатам оказания </w:t>
      </w:r>
      <w:r w:rsidRPr="007C0A4D">
        <w:rPr>
          <w:rFonts w:ascii="Times New Roman" w:hAnsi="Times New Roman" w:cs="Times New Roman"/>
          <w:bCs/>
          <w:sz w:val="24"/>
          <w:szCs w:val="24"/>
        </w:rPr>
        <w:t>услуг по внешней экспертизе конкурсных заявок</w:t>
      </w:r>
      <w:r w:rsidR="00E257AF" w:rsidRPr="007C0A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17CD73C" w14:textId="3C50323A" w:rsidR="00AB1C28" w:rsidRPr="007C0A4D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7AF" w:rsidRPr="007C0A4D">
        <w:rPr>
          <w:rFonts w:ascii="Times New Roman" w:hAnsi="Times New Roman" w:cs="Times New Roman"/>
          <w:sz w:val="24"/>
          <w:szCs w:val="24"/>
        </w:rPr>
        <w:t xml:space="preserve"> Экспертные заключения по результатам внешней экспертизы конкурсных заявок;</w:t>
      </w:r>
    </w:p>
    <w:p w14:paraId="7D59D32A" w14:textId="46A46888" w:rsidR="00AB1C28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57AF" w:rsidRPr="007C0A4D">
        <w:rPr>
          <w:rFonts w:ascii="Times New Roman" w:hAnsi="Times New Roman" w:cs="Times New Roman"/>
          <w:sz w:val="24"/>
          <w:szCs w:val="24"/>
        </w:rPr>
        <w:t xml:space="preserve"> Сводный отчет по результатам внешней экспертизы конкурсных заявок.</w:t>
      </w:r>
    </w:p>
    <w:p w14:paraId="4D1F5DCC" w14:textId="7968793D" w:rsidR="00C540D8" w:rsidRPr="007C0A4D" w:rsidRDefault="00C540D8" w:rsidP="00C540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15.2. </w:t>
      </w:r>
      <w:r w:rsidRPr="007C0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документов, предоставляемых Исполнителем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итогам</w:t>
      </w:r>
      <w:r w:rsidRPr="007C0A4D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0A4D">
        <w:rPr>
          <w:rFonts w:ascii="Times New Roman" w:hAnsi="Times New Roman" w:cs="Times New Roman"/>
          <w:sz w:val="24"/>
          <w:szCs w:val="24"/>
        </w:rPr>
        <w:t xml:space="preserve"> экспертов в просветительских мероприятиях</w:t>
      </w:r>
      <w:r w:rsidRPr="007C0A4D">
        <w:rPr>
          <w:rFonts w:ascii="Times New Roman" w:hAnsi="Times New Roman" w:cs="Times New Roman"/>
          <w:bCs/>
          <w:sz w:val="24"/>
          <w:szCs w:val="24"/>
        </w:rPr>
        <w:t xml:space="preserve"> Фонда</w:t>
      </w:r>
      <w:r w:rsidRPr="007C0A4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20DFF83" w14:textId="24E4699E" w:rsidR="00D32AAD" w:rsidRPr="007C0A4D" w:rsidRDefault="00C540D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AAD" w:rsidRPr="007C0A4D">
        <w:rPr>
          <w:rFonts w:ascii="Times New Roman" w:hAnsi="Times New Roman" w:cs="Times New Roman"/>
          <w:sz w:val="24"/>
          <w:szCs w:val="24"/>
        </w:rPr>
        <w:t xml:space="preserve"> </w:t>
      </w:r>
      <w:r w:rsidR="006A28D4"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мероприятиях, включающие программу мероприятия,</w:t>
      </w:r>
      <w:r w:rsidR="00702A93" w:rsidRPr="007C0A4D">
        <w:rPr>
          <w:rFonts w:ascii="Times New Roman" w:hAnsi="Times New Roman" w:cs="Times New Roman"/>
          <w:sz w:val="24"/>
          <w:szCs w:val="24"/>
        </w:rPr>
        <w:t xml:space="preserve"> в которой участвовал эксперт, </w:t>
      </w:r>
      <w:r w:rsidR="006A28D4" w:rsidRPr="007C0A4D">
        <w:rPr>
          <w:rFonts w:ascii="Times New Roman" w:hAnsi="Times New Roman" w:cs="Times New Roman"/>
          <w:sz w:val="24"/>
          <w:szCs w:val="24"/>
        </w:rPr>
        <w:t>презентации, фотографии, видео</w:t>
      </w:r>
      <w:r w:rsidR="0015469F" w:rsidRPr="007C0A4D">
        <w:rPr>
          <w:rFonts w:ascii="Times New Roman" w:hAnsi="Times New Roman" w:cs="Times New Roman"/>
          <w:sz w:val="24"/>
          <w:szCs w:val="24"/>
        </w:rPr>
        <w:t>.</w:t>
      </w:r>
    </w:p>
    <w:p w14:paraId="7A06DF33" w14:textId="77777777" w:rsidR="00AB1C28" w:rsidRPr="007C0A4D" w:rsidRDefault="00AB1C28" w:rsidP="007C0A4D">
      <w:pPr>
        <w:pStyle w:val="ae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ADABEC" w14:textId="42211244" w:rsidR="00AB1C28" w:rsidRPr="007C0A4D" w:rsidRDefault="00BC67F5" w:rsidP="007C0A4D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A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 w:rsidR="00E257AF" w:rsidRPr="007C0A4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представления результатов оказанных услуг:</w:t>
      </w:r>
    </w:p>
    <w:p w14:paraId="45A97B70" w14:textId="3F95B0E4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16.1. </w:t>
      </w:r>
      <w:r w:rsidR="00C540D8" w:rsidRPr="007C0A4D">
        <w:rPr>
          <w:rFonts w:ascii="Times New Roman" w:hAnsi="Times New Roman" w:cs="Times New Roman"/>
          <w:sz w:val="24"/>
          <w:szCs w:val="24"/>
        </w:rPr>
        <w:t>Экспертные заключения по результатам внешней экспертизы конкурсных заявок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представляются </w:t>
      </w:r>
      <w:r w:rsidR="00C540D8">
        <w:rPr>
          <w:rFonts w:ascii="Times New Roman" w:hAnsi="Times New Roman" w:cs="Times New Roman"/>
          <w:bCs/>
          <w:sz w:val="24"/>
          <w:szCs w:val="24"/>
        </w:rPr>
        <w:t xml:space="preserve">Заказчику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на бумажном носителе в одном экземпляре.</w:t>
      </w:r>
    </w:p>
    <w:p w14:paraId="11F15786" w14:textId="2434738A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16.2.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Сводный отчет по результатам внешней экспертизы конкурсных заявок предоставляется:</w:t>
      </w:r>
    </w:p>
    <w:p w14:paraId="72B76F5E" w14:textId="77777777" w:rsidR="00AB1C28" w:rsidRPr="007C0A4D" w:rsidRDefault="00E257A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>- на бумажном носителе (должен быть заверен печатью (при наличии печати) и подписью руководителя Исполнителя и сопровождаться описью содержащихся в приложении материалов на бумажном носителе);</w:t>
      </w:r>
    </w:p>
    <w:p w14:paraId="02385221" w14:textId="77777777" w:rsidR="00AB1C28" w:rsidRDefault="00E257AF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-  на электронном носителе (в формате </w:t>
      </w:r>
      <w:proofErr w:type="spellStart"/>
      <w:r w:rsidRPr="007C0A4D">
        <w:rPr>
          <w:rFonts w:ascii="Times New Roman" w:hAnsi="Times New Roman" w:cs="Times New Roman"/>
          <w:bCs/>
          <w:sz w:val="24"/>
          <w:szCs w:val="24"/>
        </w:rPr>
        <w:t>Microsoft</w:t>
      </w:r>
      <w:proofErr w:type="spellEnd"/>
      <w:r w:rsidRPr="007C0A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0A4D">
        <w:rPr>
          <w:rFonts w:ascii="Times New Roman" w:hAnsi="Times New Roman" w:cs="Times New Roman"/>
          <w:bCs/>
          <w:sz w:val="24"/>
          <w:szCs w:val="24"/>
        </w:rPr>
        <w:t>Word</w:t>
      </w:r>
      <w:proofErr w:type="spellEnd"/>
      <w:r w:rsidRPr="007C0A4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27D827E" w14:textId="28FB2319" w:rsidR="00C540D8" w:rsidRDefault="00C540D8" w:rsidP="00C540D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16.3. </w:t>
      </w:r>
      <w:r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мероприятиях, в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C0A4D">
        <w:rPr>
          <w:rFonts w:ascii="Times New Roman" w:hAnsi="Times New Roman" w:cs="Times New Roman"/>
          <w:sz w:val="24"/>
          <w:szCs w:val="24"/>
        </w:rPr>
        <w:t xml:space="preserve"> участвовал эксперт, </w:t>
      </w:r>
      <w:r w:rsidRPr="007C0A4D">
        <w:rPr>
          <w:rFonts w:ascii="Times New Roman" w:hAnsi="Times New Roman" w:cs="Times New Roman"/>
          <w:bCs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A4D">
        <w:rPr>
          <w:rFonts w:ascii="Times New Roman" w:hAnsi="Times New Roman" w:cs="Times New Roman"/>
          <w:bCs/>
          <w:sz w:val="24"/>
          <w:szCs w:val="24"/>
        </w:rPr>
        <w:t>на электронном носителе.</w:t>
      </w:r>
    </w:p>
    <w:p w14:paraId="45B35B88" w14:textId="77777777" w:rsidR="00AB1C28" w:rsidRPr="007C0A4D" w:rsidRDefault="00AB1C28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B5C4F" w14:textId="0B412FE1" w:rsidR="00AB1C2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4D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E257AF" w:rsidRPr="007C0A4D">
        <w:rPr>
          <w:rFonts w:ascii="Times New Roman" w:hAnsi="Times New Roman" w:cs="Times New Roman"/>
          <w:b/>
          <w:bCs/>
          <w:sz w:val="24"/>
          <w:szCs w:val="24"/>
        </w:rPr>
        <w:t>Сроки предоставления результатов оказанных услуг:</w:t>
      </w:r>
    </w:p>
    <w:p w14:paraId="5EA4F163" w14:textId="5ED68DCC" w:rsidR="00A82458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17.1.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Документы по результатам оказания услуг 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по внешней экспертизе конкурсных заявок 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предоставляются Заказчику в срок не позднее </w:t>
      </w:r>
      <w:r w:rsidR="006D44EC" w:rsidRPr="007C0A4D">
        <w:rPr>
          <w:rFonts w:ascii="Times New Roman" w:hAnsi="Times New Roman" w:cs="Times New Roman"/>
          <w:bCs/>
          <w:sz w:val="24"/>
          <w:szCs w:val="24"/>
        </w:rPr>
        <w:t>3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4EC" w:rsidRPr="007C0A4D">
        <w:rPr>
          <w:rFonts w:ascii="Times New Roman" w:hAnsi="Times New Roman" w:cs="Times New Roman"/>
          <w:bCs/>
          <w:sz w:val="24"/>
          <w:szCs w:val="24"/>
        </w:rPr>
        <w:t>календарных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proofErr w:type="gramStart"/>
      <w:r w:rsidR="00E257AF" w:rsidRPr="007C0A4D">
        <w:rPr>
          <w:rFonts w:ascii="Times New Roman" w:hAnsi="Times New Roman" w:cs="Times New Roman"/>
          <w:bCs/>
          <w:sz w:val="24"/>
          <w:szCs w:val="24"/>
        </w:rPr>
        <w:t>с даты завершения</w:t>
      </w:r>
      <w:proofErr w:type="gramEnd"/>
      <w:r w:rsidR="00E257AF" w:rsidRPr="007C0A4D">
        <w:rPr>
          <w:rFonts w:ascii="Times New Roman" w:hAnsi="Times New Roman" w:cs="Times New Roman"/>
          <w:bCs/>
          <w:sz w:val="24"/>
          <w:szCs w:val="24"/>
        </w:rPr>
        <w:t xml:space="preserve"> проведения внешней экспертизы конкурсных заявок</w:t>
      </w:r>
      <w:r w:rsidR="00631C11" w:rsidRPr="007C0A4D">
        <w:rPr>
          <w:rFonts w:ascii="Times New Roman" w:hAnsi="Times New Roman" w:cs="Times New Roman"/>
          <w:bCs/>
          <w:sz w:val="24"/>
          <w:szCs w:val="24"/>
        </w:rPr>
        <w:t xml:space="preserve"> по соответствующему конкурсному отбору</w:t>
      </w:r>
      <w:r w:rsidR="00E257AF" w:rsidRPr="007C0A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D3F1D7" w14:textId="77E0528F" w:rsidR="00765FCD" w:rsidRPr="007C0A4D" w:rsidRDefault="00BC67F5" w:rsidP="007C0A4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4D">
        <w:rPr>
          <w:rFonts w:ascii="Times New Roman" w:hAnsi="Times New Roman" w:cs="Times New Roman"/>
          <w:bCs/>
          <w:sz w:val="24"/>
          <w:szCs w:val="24"/>
        </w:rPr>
        <w:t xml:space="preserve">17.2. </w:t>
      </w:r>
      <w:r w:rsidR="00C540D8" w:rsidRPr="007C0A4D">
        <w:rPr>
          <w:rFonts w:ascii="Times New Roman" w:hAnsi="Times New Roman" w:cs="Times New Roman"/>
          <w:sz w:val="24"/>
          <w:szCs w:val="24"/>
        </w:rPr>
        <w:t>Отчетные материалы об участии экспертов в просветительских мероприятиях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Фонда направляются в срок не позднее 3 </w:t>
      </w:r>
      <w:r w:rsidR="00E3098B" w:rsidRPr="007C0A4D">
        <w:rPr>
          <w:rFonts w:ascii="Times New Roman" w:hAnsi="Times New Roman" w:cs="Times New Roman"/>
          <w:bCs/>
          <w:sz w:val="24"/>
          <w:szCs w:val="24"/>
        </w:rPr>
        <w:t>календарных</w:t>
      </w:r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proofErr w:type="gramStart"/>
      <w:r w:rsidR="00A82458" w:rsidRPr="007C0A4D">
        <w:rPr>
          <w:rFonts w:ascii="Times New Roman" w:hAnsi="Times New Roman" w:cs="Times New Roman"/>
          <w:bCs/>
          <w:sz w:val="24"/>
          <w:szCs w:val="24"/>
        </w:rPr>
        <w:t>с даты проведения</w:t>
      </w:r>
      <w:proofErr w:type="gramEnd"/>
      <w:r w:rsidR="00A82458" w:rsidRPr="007C0A4D">
        <w:rPr>
          <w:rFonts w:ascii="Times New Roman" w:hAnsi="Times New Roman" w:cs="Times New Roman"/>
          <w:bCs/>
          <w:sz w:val="24"/>
          <w:szCs w:val="24"/>
        </w:rPr>
        <w:t xml:space="preserve"> просветительского мероприятия </w:t>
      </w:r>
    </w:p>
    <w:p w14:paraId="78D55458" w14:textId="77777777" w:rsidR="00765FCD" w:rsidRDefault="00765FCD" w:rsidP="00D32AA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11A184" w14:textId="77777777" w:rsidR="00765FCD" w:rsidRDefault="00765FCD" w:rsidP="00D32AAD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D1341" w14:textId="058A683C" w:rsidR="00AB1C28" w:rsidRPr="006A0056" w:rsidRDefault="005C099A" w:rsidP="006A0056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099A"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3" w:name="_Toc69194203"/>
      <w:r w:rsidR="00E257AF" w:rsidRPr="006A00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3"/>
    </w:p>
    <w:p w14:paraId="7F5881D2" w14:textId="77777777" w:rsidR="00AB1C28" w:rsidRPr="005C099A" w:rsidRDefault="00E257AF" w:rsidP="005C099A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99A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351FA157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r w:rsidRPr="00D32AAD">
        <w:rPr>
          <w:sz w:val="24"/>
          <w:szCs w:val="24"/>
        </w:rPr>
        <w:t xml:space="preserve">Приоритетные направления </w:t>
      </w:r>
    </w:p>
    <w:p w14:paraId="197D622C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bookmarkStart w:id="4" w:name="_Toc70615483"/>
      <w:r w:rsidRPr="00D32AAD">
        <w:rPr>
          <w:sz w:val="24"/>
          <w:szCs w:val="24"/>
        </w:rPr>
        <w:t>нефинансовой</w:t>
      </w:r>
      <w:r w:rsidRPr="00D32AAD">
        <w:rPr>
          <w:rStyle w:val="a4"/>
          <w:rFonts w:eastAsia="Calibri"/>
          <w:sz w:val="24"/>
          <w:szCs w:val="24"/>
        </w:rPr>
        <w:t xml:space="preserve"> </w:t>
      </w:r>
      <w:r w:rsidRPr="00D32AAD">
        <w:rPr>
          <w:sz w:val="24"/>
          <w:szCs w:val="24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bookmarkEnd w:id="4"/>
    </w:p>
    <w:p w14:paraId="7A2BE41C" w14:textId="77777777" w:rsidR="00DC572E" w:rsidRPr="00D32AAD" w:rsidRDefault="00DC572E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AF3DF" w14:textId="77777777" w:rsidR="00DC572E" w:rsidRPr="00D32AAD" w:rsidRDefault="00DC572E" w:rsidP="00D32AAD">
      <w:pPr>
        <w:numPr>
          <w:ilvl w:val="0"/>
          <w:numId w:val="12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управления контентом, коммуникационные, социальные поисково-рекомендательные и игровые сервисы и технологии, интеллектуальная генерация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адаптация контента</w:t>
      </w:r>
    </w:p>
    <w:p w14:paraId="6ACA627D" w14:textId="77777777" w:rsidR="00DC572E" w:rsidRPr="00D32AAD" w:rsidRDefault="00DC572E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1434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1.1.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Системы управления контентом, коммуникационные и социальные сервисы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технологии (социальные сети, мессенджеры,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видеосервисы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):</w:t>
      </w:r>
    </w:p>
    <w:p w14:paraId="09EE04E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автоматического формирования титров для аудиовизуального контента, включая платформу распознавания речи и перевода в текст;</w:t>
      </w:r>
    </w:p>
    <w:p w14:paraId="0B40031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доставки текстового или аудиовизуального контента конечным потребителям на основе их предыдущего опыта взаимодействия с контентом данной тематики;</w:t>
      </w:r>
    </w:p>
    <w:p w14:paraId="31C361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по выявлению нарушений прав граждан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2F6DEA9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для проведения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многопользовательских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онлайн-видеоконференций;</w:t>
      </w:r>
    </w:p>
    <w:p w14:paraId="26CD5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сбора, хранения и обработки информации по целевым аудиториям доставки текстового и аудиовизуального контента;</w:t>
      </w:r>
    </w:p>
    <w:p w14:paraId="2F0E25B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коммуникационная платформа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иптографической защиты информации;</w:t>
      </w:r>
    </w:p>
    <w:p w14:paraId="4CC902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объединяющий учетные записи пользователей в различных коммуникационных интернет-сервисах и предоставляющий сквозной доступ для общения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одной площадки с использованием разных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мессенджеров;</w:t>
      </w:r>
      <w:proofErr w:type="gramEnd"/>
    </w:p>
    <w:p w14:paraId="567DEE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видеохостинга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с расширенным функционалом (универсальные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для работы с производителями и поставщиками контента, встроенные технологии искусственного интеллекта для создания контента и рекомендаций);</w:t>
      </w:r>
    </w:p>
    <w:p w14:paraId="382093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программные комплексы для распространения аудиовизуального контента по запросу </w:t>
      </w:r>
      <w:r w:rsidRPr="00D32AAD">
        <w:rPr>
          <w:rFonts w:ascii="Times New Roman" w:hAnsi="Times New Roman" w:cs="Times New Roman"/>
          <w:sz w:val="24"/>
          <w:szCs w:val="24"/>
        </w:rPr>
        <w:br/>
        <w:t>(с использованием коротких ссылок или посредством встраивания в конечные каналы распространения кусков гипертекстовой разметки);</w:t>
      </w:r>
    </w:p>
    <w:p w14:paraId="54CD27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кодирования / декодирования видеосигнала различных форматов с различной степенью сжатия;</w:t>
      </w:r>
    </w:p>
    <w:p w14:paraId="5D7A4EB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онлайн-кинотеатры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видеоконтентом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интегрированные </w:t>
      </w:r>
      <w:r w:rsidRPr="00D32AAD">
        <w:rPr>
          <w:rFonts w:ascii="Times New Roman" w:hAnsi="Times New Roman" w:cs="Times New Roman"/>
          <w:sz w:val="24"/>
          <w:szCs w:val="24"/>
        </w:rPr>
        <w:br/>
        <w:t>с рекомендательными системами, а также сервисами генерации и адаптации контента;</w:t>
      </w:r>
    </w:p>
    <w:p w14:paraId="382B4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распределенного хранения и доставки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CDNs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): географически распределенная сетевая инфраструктура, позволяющая оптимизировать доставку и дистрибуцию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конечным пользователям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медиаплатформ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6FCE5B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автоматического выявления недостоверной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в текстовых сообщениях, изображениях (картинках),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видеоконтенте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касающихся публичных политических и социальных событий, </w:t>
      </w:r>
    </w:p>
    <w:p w14:paraId="5A8C496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том числе на основе:</w:t>
      </w:r>
    </w:p>
    <w:p w14:paraId="52E7D01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анализа в режиме реального времени потока данных, выявления цепочек распространения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идентификации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в том числе распространяемых ботами (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бот-сетями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);</w:t>
      </w:r>
    </w:p>
    <w:p w14:paraId="2227425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</w:r>
    </w:p>
    <w:p w14:paraId="57282B9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– предоставления российским социальным сетям возможности доступа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 режиме реального времени в закрытом контуре к образам данных материалов с целью их идентификации на своих площадках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организации автоматического информирования пользователей;</w:t>
      </w:r>
    </w:p>
    <w:p w14:paraId="3B1C231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для выявления проявлений преднамеренных оскорблений, травли, угроз и пр.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417B9C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системы интеллектуального динамического анализа видеопотока (тональность, содержание, встроенная реклама и пр.);</w:t>
      </w:r>
    </w:p>
    <w:p w14:paraId="3E40DD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времени;</w:t>
      </w:r>
    </w:p>
    <w:p w14:paraId="597CC0C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поиска видео в сети Интернет по отдельным видеофрагментам и подбора видео по аналогичной тематике;</w:t>
      </w:r>
    </w:p>
    <w:p w14:paraId="21FC3BA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648959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сервис (мессенджер), ориентированный на коммерческое взаимодействие пользователей (ИП,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с функцией смарт-контрактов и системой электронных взаиморасчетов;</w:t>
      </w:r>
    </w:p>
    <w:p w14:paraId="0442EE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система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выдачи;</w:t>
      </w:r>
    </w:p>
    <w:p w14:paraId="16BD3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мобильный сервис дополненной реальности, позволяющий получать информацию </w:t>
      </w:r>
      <w:r w:rsidRPr="00D32AAD">
        <w:rPr>
          <w:rFonts w:ascii="Times New Roman" w:hAnsi="Times New Roman" w:cs="Times New Roman"/>
          <w:sz w:val="24"/>
          <w:szCs w:val="24"/>
        </w:rPr>
        <w:br/>
        <w:t>об объектах при наведении на них камеры смартфона;</w:t>
      </w:r>
    </w:p>
    <w:p w14:paraId="73A9F4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электронный энциклопедический ресурс, формируемый на основе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из разрозненных источников, в том числе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ссылками на контент из внешних ресурсов с оценкой их соответствия пользовательским запросам с учетом контекста вопроса и получения обратной связи для корректировки выдачи;</w:t>
      </w:r>
    </w:p>
    <w:p w14:paraId="5A1DF0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осмотра (смарт-ТВ, планшеты/смартфоны, ПК/ноутбуки);</w:t>
      </w:r>
    </w:p>
    <w:p w14:paraId="498D93B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обеспечением.</w:t>
      </w:r>
    </w:p>
    <w:p w14:paraId="576860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7188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1.2.</w:t>
      </w:r>
      <w:r w:rsidRPr="00D32AAD">
        <w:rPr>
          <w:rFonts w:ascii="Times New Roman" w:hAnsi="Times New Roman" w:cs="Times New Roman"/>
          <w:sz w:val="24"/>
          <w:szCs w:val="24"/>
        </w:rPr>
        <w:tab/>
        <w:t>Поисково-рекомендательные сервисы и технологии:</w:t>
      </w:r>
    </w:p>
    <w:p w14:paraId="5A53D9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технологии индивидуализации доставки и потребления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базе различных личностных аспектов потребителя;</w:t>
      </w:r>
    </w:p>
    <w:p w14:paraId="5DDACF2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технологии интеллектуального поиска и анализа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2E4AD8E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сервисы, предлагающие персонализированный контент для развития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человека;</w:t>
      </w:r>
      <w:proofErr w:type="gramEnd"/>
    </w:p>
    <w:p w14:paraId="086FCA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интернет-платформах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сервисах;</w:t>
      </w:r>
    </w:p>
    <w:p w14:paraId="43B6378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сервисы, основанные на программном комплексе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фильтрации (прогнозы поведения пользователей исходя из накопленной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>об интересах и вкусах других пользователей);</w:t>
      </w:r>
    </w:p>
    <w:p w14:paraId="407E08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управления процессами извлечения, преобразования и загрузки данных для подключения к рекомендательным сервисам конечных потребителей;</w:t>
      </w:r>
    </w:p>
    <w:p w14:paraId="3E1E756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интеллектуального поиска по различным видам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медиаконтента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в том числе интеллектуального анализа видеопотока на всем потоке данных и систем выявления цепочек распространения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идентификации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инфоповодов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распространяемых ботами;</w:t>
      </w:r>
    </w:p>
    <w:p w14:paraId="318B245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 – вакансия» с формированием </w:t>
      </w:r>
      <w:r w:rsidRPr="00D32AAD">
        <w:rPr>
          <w:rFonts w:ascii="Times New Roman" w:hAnsi="Times New Roman" w:cs="Times New Roman"/>
          <w:sz w:val="24"/>
          <w:szCs w:val="24"/>
        </w:rPr>
        <w:lastRenderedPageBreak/>
        <w:t>(при необходимости) соискателю рекомендаций для достижения соответствия требованиям работодателя;</w:t>
      </w:r>
    </w:p>
    <w:p w14:paraId="41FD3C3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по формированию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творчество, спорт и пр.;</w:t>
      </w:r>
    </w:p>
    <w:p w14:paraId="2AFB454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индексирования и разметки аудиовизуального контента;</w:t>
      </w:r>
    </w:p>
    <w:p w14:paraId="049D52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динамического анализа тенденций изменения на потоке данных.</w:t>
      </w:r>
    </w:p>
    <w:p w14:paraId="227736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3D1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1.3.</w:t>
      </w:r>
      <w:r w:rsidRPr="00D32AAD">
        <w:rPr>
          <w:rFonts w:ascii="Times New Roman" w:hAnsi="Times New Roman" w:cs="Times New Roman"/>
          <w:sz w:val="24"/>
          <w:szCs w:val="24"/>
        </w:rPr>
        <w:tab/>
        <w:t>Игровые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сервисы и технологии:</w:t>
      </w:r>
    </w:p>
    <w:p w14:paraId="5A6EA2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облачная игровая платформа: предоставление мгновенного доступа к играм по различным каналам потребления (веб-браузеры, смартфоны, игровые консоли, VR-очки);</w:t>
      </w:r>
    </w:p>
    <w:p w14:paraId="615710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разработки игрового программного обеспечения;</w:t>
      </w:r>
    </w:p>
    <w:p w14:paraId="641CA0E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набор подпрограмм для программного комплекса разработки игрового программного обеспечения, обеспечивающих возможность обмена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сообщениями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 между конечными пользователями, так и централизованно от имени сервиса;</w:t>
      </w:r>
    </w:p>
    <w:p w14:paraId="39565A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распространения игрового программного обеспечения (компьютерных игр) в сети Интернет;</w:t>
      </w:r>
    </w:p>
    <w:p w14:paraId="40D4CF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многопользовательские игры с применением ИИ и (или) дополненной реальности;</w:t>
      </w:r>
    </w:p>
    <w:p w14:paraId="3F2124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симуляторы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</w:rPr>
        <w:t xml:space="preserve">в том числе по технологии цифровых двойников) отечественной </w:t>
      </w:r>
      <w:r w:rsidRPr="00D32AAD">
        <w:rPr>
          <w:rFonts w:ascii="Times New Roman" w:hAnsi="Times New Roman" w:cs="Times New Roman"/>
          <w:sz w:val="24"/>
          <w:szCs w:val="24"/>
        </w:rPr>
        <w:br/>
        <w:t>и аналогичной зарубежной военной и (или) гражданской техники;</w:t>
      </w:r>
    </w:p>
    <w:p w14:paraId="757860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высокотехнологичные игры с реконструкцией исторических событий с участием России и/или СССР.</w:t>
      </w:r>
    </w:p>
    <w:p w14:paraId="262D135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CA7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1.4 Интеллектуальная генерация и адаптация контента. Распознавание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сгенерированного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fakes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):</w:t>
      </w:r>
    </w:p>
    <w:p w14:paraId="59C7CB5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динамической адаптации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мимики;</w:t>
      </w:r>
    </w:p>
    <w:p w14:paraId="60CFB7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генерации комплексного развлекательного контента на базе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вводных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автора;</w:t>
      </w:r>
    </w:p>
    <w:p w14:paraId="1BC4166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VR-моделей на основе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реальных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офлайн-объектов;</w:t>
      </w:r>
    </w:p>
    <w:p w14:paraId="4C9BED0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таргетированной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автогенерации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осмотра (смарт-ТВ, планшеты / смартфоны, ПК / ноутбуки);</w:t>
      </w:r>
    </w:p>
    <w:p w14:paraId="14E19C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сервисы распознавания, сгенерированного и выдаваемого за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реальный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контент.</w:t>
      </w:r>
    </w:p>
    <w:p w14:paraId="2E383556" w14:textId="77777777" w:rsidR="00DC572E" w:rsidRPr="00D32AAD" w:rsidRDefault="00DC572E" w:rsidP="00D32AA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3D62FBC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базами данных</w:t>
      </w:r>
    </w:p>
    <w:p w14:paraId="196121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функциональности до требований стандарта SQL:2016.</w:t>
      </w:r>
    </w:p>
    <w:p w14:paraId="3E47B9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2.2. Расширения по обеспечению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in-memory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вычислений, кластеризации и отказоустойчивости.</w:t>
      </w:r>
    </w:p>
    <w:p w14:paraId="60ADE3B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2.3. Поддержка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 xml:space="preserve">развития отечественных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СУБД.</w:t>
      </w:r>
    </w:p>
    <w:p w14:paraId="0A061C6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2.4. Разработка средств секционирования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partitioning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277C80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2.5. Разработка средств сегментирования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sharding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6E54A38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2.6. Разработка средств миграции с зарубежных СУБД производства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IBM,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40118F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2.7. Массивно-параллельная система управления базами данных нового поколения.</w:t>
      </w:r>
    </w:p>
    <w:p w14:paraId="7CBB73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2.8. Программное решение для построения отказоустойчивого кластера на базе СУБД общего назначения.</w:t>
      </w:r>
    </w:p>
    <w:p w14:paraId="3E5CFA1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2.9. Разработка высокопроизводительной интеллектуальной компонентной системы хранения и конкурентной обработки данных.</w:t>
      </w:r>
    </w:p>
    <w:p w14:paraId="0FF213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2.10. Решение класса DAM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автоматического мониторинга и аудита операций с базами данных.</w:t>
      </w:r>
    </w:p>
    <w:p w14:paraId="54D582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2.11. Решение класса DB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Vault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обеспечения защиты данных в БД от внутренних угроз безопасности.</w:t>
      </w:r>
    </w:p>
    <w:p w14:paraId="1E05F9D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2.12.  Адаптация к облачной среде функционирования.</w:t>
      </w:r>
    </w:p>
    <w:p w14:paraId="664D4FE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2.13. Разработка средства резервного копирования и обеспечения отказоустойчивости.</w:t>
      </w:r>
    </w:p>
    <w:p w14:paraId="3EFFBC6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2.14 Развитие публичных облачных хранилищ данных.</w:t>
      </w:r>
    </w:p>
    <w:p w14:paraId="73EC2A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2.15 Контейнерное хранилище.</w:t>
      </w:r>
    </w:p>
    <w:p w14:paraId="463074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2.16. Аварийное восстановление как услуга </w:t>
      </w:r>
      <w:proofErr w:type="spellStart"/>
      <w:r w:rsidRPr="00D32AAD">
        <w:rPr>
          <w:rFonts w:ascii="Times New Roman" w:hAnsi="Times New Roman" w:cs="Times New Roman"/>
          <w:sz w:val="24"/>
          <w:szCs w:val="24"/>
          <w:lang w:val="en-US"/>
        </w:rPr>
        <w:t>DRaaS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Disaster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4BF7AB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2.17. Разработка инструментов и услуг облачного тестирования.</w:t>
      </w:r>
    </w:p>
    <w:p w14:paraId="77809A4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B7E9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виртуализации и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гиперконвергентные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14:paraId="1D2551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3.1. Создание решений для программно-определяемых центров обработки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стандартного оборудования как универсальных строительных блоков.</w:t>
      </w:r>
    </w:p>
    <w:p w14:paraId="3BBD67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3.2. Развитие виртуализации устройств и отказ от реального оборудования.</w:t>
      </w:r>
    </w:p>
    <w:p w14:paraId="6C280C3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3.3. 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суперкомпьютерам.</w:t>
      </w:r>
    </w:p>
    <w:p w14:paraId="576931F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3.4. Универсальное отказоустойчивое программно-определяемое хранилище </w:t>
      </w:r>
      <w:r w:rsidRPr="00D32AAD">
        <w:rPr>
          <w:rFonts w:ascii="Times New Roman" w:hAnsi="Times New Roman" w:cs="Times New Roman"/>
          <w:sz w:val="24"/>
          <w:szCs w:val="24"/>
        </w:rPr>
        <w:br/>
        <w:t>для любых видов данных – блочное, файловое и объектное.</w:t>
      </w:r>
    </w:p>
    <w:p w14:paraId="79AE62A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3.5. Поддержка программно-определяемой сети со встроенными функциями защиты.</w:t>
      </w:r>
    </w:p>
    <w:p w14:paraId="320AF0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3.6. Поддержка стандартов мониторинга следующего поколения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Prometheus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Grafana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8C72C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3.7. Функциональность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3C079D8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3.8. Функциональность глобального пула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подсистемы программно-определяемой СХД.</w:t>
      </w:r>
    </w:p>
    <w:p w14:paraId="0B337F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3.9. Подсистема интегрированного резервного копирования.</w:t>
      </w:r>
    </w:p>
    <w:p w14:paraId="51ACD0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3.10. Поддержка технологий контейнеризации на отечественном аппаратном обеспечении.</w:t>
      </w:r>
    </w:p>
    <w:p w14:paraId="6DC36AF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3.11. Поддержка технологий виртуализации на отечественном аппаратном обеспечении.</w:t>
      </w:r>
    </w:p>
    <w:p w14:paraId="7CEB49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3.12. Поддержка аппаратных средств виртуализации в составе отечественного аппаратного обеспечения.</w:t>
      </w:r>
    </w:p>
    <w:p w14:paraId="695CFCC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3.13. Развитие защищенной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гиперконвергентной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инфраструктуры корпоративного уровня.</w:t>
      </w:r>
    </w:p>
    <w:p w14:paraId="2F5A9F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3.14. Возможность миграции виртуальных машин между узлами кластера и автоматический запу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ск в сл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учае отказа оборудования.</w:t>
      </w:r>
    </w:p>
    <w:p w14:paraId="429B901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3.15. Возможность обслуживания нескольких организаций, подразделений в рамках одной системы с защитой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мультитенантность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решения).</w:t>
      </w:r>
    </w:p>
    <w:p w14:paraId="64F2E31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3.16. Мониторинг цифрового опыта (DEM).</w:t>
      </w:r>
    </w:p>
    <w:p w14:paraId="54FFFB4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3.17. Инфраструктура как код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IaC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7B576C3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3.18. Автоматизация сетевых доступов (предоставление релевантных данных набору требуемых сетевых устройств).</w:t>
      </w:r>
    </w:p>
    <w:p w14:paraId="63DE83B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0F8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4.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процессами организации (MES, АСУ ТП (SCADA), ECM, EAM)</w:t>
      </w:r>
    </w:p>
    <w:p w14:paraId="0AF07C2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4.1.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46D6BF6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4.2.  Поддержка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сервис-ориентированной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архитектуры.</w:t>
      </w:r>
    </w:p>
    <w:p w14:paraId="37799BD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4.3 Модернизация ПО для возможности использования совместно с технологиями контейнеризации.</w:t>
      </w:r>
    </w:p>
    <w:p w14:paraId="4F5CAD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4.4. Модернизация ПО для возможности запуска в публичных и частных облаках </w:t>
      </w:r>
      <w:r w:rsidRPr="00D32AAD">
        <w:rPr>
          <w:rFonts w:ascii="Times New Roman" w:hAnsi="Times New Roman" w:cs="Times New Roman"/>
          <w:sz w:val="24"/>
          <w:szCs w:val="24"/>
        </w:rPr>
        <w:br/>
        <w:t>с автоматической балансировкой вычислительных ресурсов.</w:t>
      </w:r>
    </w:p>
    <w:p w14:paraId="318AF0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4.5. Создание комплексных систем управления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корпоративным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контентом (ECM) </w:t>
      </w:r>
      <w:r w:rsidRPr="00D32AAD">
        <w:rPr>
          <w:rFonts w:ascii="Times New Roman" w:hAnsi="Times New Roman" w:cs="Times New Roman"/>
          <w:sz w:val="24"/>
          <w:szCs w:val="24"/>
        </w:rPr>
        <w:br/>
        <w:t>с функциями корпоративного обучения (e-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3A3E8C7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 xml:space="preserve">4.6. Применение методов предиктивного анализа на основе искусственного интеллекта </w:t>
      </w:r>
      <w:r w:rsidRPr="00D32AAD">
        <w:rPr>
          <w:rFonts w:ascii="Times New Roman" w:hAnsi="Times New Roman" w:cs="Times New Roman"/>
          <w:sz w:val="24"/>
          <w:szCs w:val="24"/>
        </w:rPr>
        <w:br/>
        <w:t>и методов обработки больших данных в реальном времени с устрой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омышленного интернета вещей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для повышения оперативности и качества управляющих воздействий.</w:t>
      </w:r>
    </w:p>
    <w:p w14:paraId="0CA040C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E1A998" w14:textId="77777777" w:rsidR="00DC572E" w:rsidRPr="00D32AAD" w:rsidRDefault="00DC572E" w:rsidP="00D32A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5.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Система планирования ресурсов предприятия (ERP), реализуемая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3E3418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интегрированного рекомендательного функционала в ERP</w:t>
      </w:r>
    </w:p>
    <w:p w14:paraId="6FAABEC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5.2. Отраслевая облачная мини-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ERP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0466F3F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5.3. Доработка популярной ERP-системы для эксплуатации на отечественном процессоре, расширение возможности применения отечественных ОС и СУБД.</w:t>
      </w:r>
    </w:p>
    <w:p w14:paraId="7CA988B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5.4. Переход на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импортонезависимый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технологический стек.</w:t>
      </w:r>
    </w:p>
    <w:p w14:paraId="0EEED3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5.5. Разработка универсального тонкого клиента и поддержка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сервис-ориентированной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архитектуры (SOA).</w:t>
      </w:r>
    </w:p>
    <w:p w14:paraId="7B3CB1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5.6. Переход на 3-звенную архитектуру: веб-клиент – сервер приложения – сервер БД.</w:t>
      </w:r>
    </w:p>
    <w:p w14:paraId="62621C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5.7. Обеспечение функционирования на различных, в первую очередь отечественных, платформах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«Альт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Линукс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68E9DC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5.8.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6EB5CA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5.9.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4F367B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5.10. Роботизация процессов (RPA) в ERP.</w:t>
      </w:r>
    </w:p>
    <w:p w14:paraId="783661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5.11. Использование гетерогенной среды хранения информации (SQL,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объектное хранилище) в ERP.</w:t>
      </w:r>
    </w:p>
    <w:p w14:paraId="594BE7A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5.12. Снижение нагрузки на транзакционную БД ERP за счет использования электронных архивов, обеспечивающих юридическую значимость объектов хранения.</w:t>
      </w:r>
    </w:p>
    <w:p w14:paraId="5003CC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CF500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6. Система управления взаимоотношениями с клиентами (CRM), реализуемая для использования 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783EE8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6.1. Учет иностранной специфики для зарубежных рынков, расширение количества интеграций с западными продуктами и сервисами.</w:t>
      </w:r>
    </w:p>
    <w:p w14:paraId="2071FD0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6.2. Расширение возможностей двунаправленной интеграции с мессенджерами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голосовыми интерфейсами,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чат-боты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применение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(искусственного интеллекта).</w:t>
      </w:r>
    </w:p>
    <w:p w14:paraId="50050C3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6.3. Интеграция инструментов стратегического и оперативного планирования и контроля процессов взаимодействия пользователя.</w:t>
      </w:r>
    </w:p>
    <w:p w14:paraId="6CB2CB4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6.4.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222C9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241E3D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6.6. Развитие систем проверки контрагентов.</w:t>
      </w:r>
    </w:p>
    <w:p w14:paraId="37200B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6.7. Разработка версии CRM для мобильных платформ.</w:t>
      </w:r>
    </w:p>
    <w:p w14:paraId="635A8C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6.8. Расширение функционала управления взаимодействия пользователей с использованием геоинформационных технологий.</w:t>
      </w:r>
    </w:p>
    <w:p w14:paraId="23D2B6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DC35F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7.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сбора, хранения, обработки, анализа, моделирования и визуализации </w:t>
      </w:r>
    </w:p>
    <w:p w14:paraId="562D07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7.1. Разработка прикладных технических инструментов.</w:t>
      </w:r>
    </w:p>
    <w:p w14:paraId="189119B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7.2. Автоматизация настроек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бизнес-решения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11945DF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Биллинг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– автоматизированное выставление счетов. </w:t>
      </w:r>
    </w:p>
    <w:p w14:paraId="03E4C5F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7.4. Развитие средств предиктивной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 и дополненной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Augmented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) аналитики,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интеграция с инструментами продвинутой обработки данных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), автоматическая обработка и интерпретация данных с использованием ИИ.</w:t>
      </w:r>
    </w:p>
    <w:p w14:paraId="7A8A44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7.5. 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dev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25700B4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7.6. 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данных.</w:t>
      </w:r>
    </w:p>
    <w:p w14:paraId="566E4C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7.7. Системы управления основными данными MDM/MDG.</w:t>
      </w:r>
    </w:p>
    <w:p w14:paraId="607EBD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7.8. Системы распознавания на основе технологий компьютерного зрения.</w:t>
      </w:r>
    </w:p>
    <w:p w14:paraId="7939428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7.9.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Нейросетевое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прогнозирование запросов к реляционной СУБД.</w:t>
      </w:r>
    </w:p>
    <w:p w14:paraId="24BAED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7.10. Верификация схемы данных средствами искусственной нейронной сети.</w:t>
      </w:r>
    </w:p>
    <w:p w14:paraId="323BA5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0D343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8.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>Серверное коммуникационное ПО (серверы мессенджеров, ауди</w:t>
      </w:r>
      <w:proofErr w:type="gramStart"/>
      <w:r w:rsidRPr="00D32AAD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видеоконференций)</w:t>
      </w:r>
    </w:p>
    <w:p w14:paraId="12F580D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8.1. Платформа с открытым API для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корпоративных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чат-ботов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микроприложений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обеспечивающих контролируемый доступ к корпоративным системам – российский аналог облачной службы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для развертывания в корпоративной сети.</w:t>
      </w:r>
    </w:p>
    <w:p w14:paraId="6F5C873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8.2. Углубление и расширение функционала единого сервера для ВКС, унифицированных коммуникаций и корпоративного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мессенджинга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полноценного аналога мировых лидеров.</w:t>
      </w:r>
    </w:p>
    <w:p w14:paraId="4BBCB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8.3. Реализация совместной групповой онлайн-работы с документами, включая поддержку мобильных платформ и интеграцию с отечественными офисными пакетами.</w:t>
      </w:r>
    </w:p>
    <w:p w14:paraId="217BA79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8.4. Поддержка процессоров серверов c архитектурой ARM.</w:t>
      </w:r>
    </w:p>
    <w:p w14:paraId="1FD938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8.5. Интеграция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отечественным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прикладным ПО.</w:t>
      </w:r>
    </w:p>
    <w:p w14:paraId="6B4DEF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8.6.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Портирование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на отечественные аппаратные платформы.</w:t>
      </w:r>
    </w:p>
    <w:p w14:paraId="27E5BAA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8.7. Развитие технологий для снижения требований к пропускной способности каналов связи и повышения качества передачи голоса, видео и контента.</w:t>
      </w:r>
    </w:p>
    <w:p w14:paraId="33356A2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8.8. Поддержка бесшовной замены имеющегося иностранного парка систем ВКС.</w:t>
      </w:r>
    </w:p>
    <w:p w14:paraId="23367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8.9. Создание систем ВКС с максимальным эффектом присутствия (3d, AR, VR).</w:t>
      </w:r>
    </w:p>
    <w:p w14:paraId="7CB920A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8.10. Реализация унифицированных коммуникаций как услуги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UCaaS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a Service).</w:t>
      </w:r>
    </w:p>
    <w:p w14:paraId="6527B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8.11. Создание роботизированных систем голосового обслуживания.</w:t>
      </w:r>
    </w:p>
    <w:p w14:paraId="40820B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D616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9.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Корпоративные программные продукты для совместной работы, реализуемые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proofErr w:type="spellStart"/>
      <w:r w:rsidRPr="00D32AAD">
        <w:rPr>
          <w:rFonts w:ascii="Times New Roman" w:hAnsi="Times New Roman" w:cs="Times New Roman"/>
          <w:b/>
          <w:sz w:val="24"/>
          <w:szCs w:val="24"/>
        </w:rPr>
        <w:t>медиакоммуникационной</w:t>
      </w:r>
      <w:proofErr w:type="spellEnd"/>
      <w:r w:rsidRPr="00D32AAD">
        <w:rPr>
          <w:rFonts w:ascii="Times New Roman" w:hAnsi="Times New Roman" w:cs="Times New Roman"/>
          <w:b/>
          <w:sz w:val="24"/>
          <w:szCs w:val="24"/>
        </w:rPr>
        <w:t xml:space="preserve"> среде</w:t>
      </w:r>
    </w:p>
    <w:p w14:paraId="48BFB6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9.1. Реализация / улучшение средств интеграции с приложениями и информационными системами.</w:t>
      </w:r>
    </w:p>
    <w:p w14:paraId="7DB697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9.2. Реализация отечественных механизмов по миграции макросов. </w:t>
      </w:r>
    </w:p>
    <w:p w14:paraId="60D991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9.3. Реализация / улучшение функционала совместной работы рабочих групп.</w:t>
      </w:r>
    </w:p>
    <w:p w14:paraId="15AD80F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9.4. Реализация / улучшение функционала аналитической обработки данных, интерактивных элементов ввода и управления документами.</w:t>
      </w:r>
    </w:p>
    <w:p w14:paraId="3C39EA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9.5. Поддержка работы как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десктопных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так и серверных версий на российских процессорах («Байкал», «Эльбрус»).</w:t>
      </w:r>
    </w:p>
    <w:p w14:paraId="14E0A8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9.6. Расширение аналитических возможностей табличных редакторов для работы </w:t>
      </w:r>
      <w:r w:rsidRPr="00D32AAD">
        <w:rPr>
          <w:rFonts w:ascii="Times New Roman" w:hAnsi="Times New Roman" w:cs="Times New Roman"/>
          <w:sz w:val="24"/>
          <w:szCs w:val="24"/>
        </w:rPr>
        <w:br/>
        <w:t>со сводными таблицами и внешними многомерными данными.</w:t>
      </w:r>
    </w:p>
    <w:p w14:paraId="09B5071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9.7. Использование технологий искусственного интеллекта для организации поиска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естественном языке в больших массивах документов.</w:t>
      </w:r>
    </w:p>
    <w:p w14:paraId="00DCCC7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9.8. Разработка утилит автоматической трансформации документов и электронных таблиц </w:t>
      </w:r>
      <w:r w:rsidRPr="00D32AAD">
        <w:rPr>
          <w:rFonts w:ascii="Times New Roman" w:hAnsi="Times New Roman" w:cs="Times New Roman"/>
          <w:sz w:val="24"/>
          <w:szCs w:val="24"/>
        </w:rPr>
        <w:br/>
        <w:t>в формат документов долговременного архивного хранения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/A).</w:t>
      </w:r>
    </w:p>
    <w:p w14:paraId="319C37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9.9. 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ОС.</w:t>
      </w:r>
    </w:p>
    <w:p w14:paraId="50FFE25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C39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10.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Средства виртуализации серверов, сетей и персональных компьютеров</w:t>
      </w:r>
    </w:p>
    <w:p w14:paraId="1B4C5F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10.1. Разработка системы управления конфигурациями.</w:t>
      </w:r>
    </w:p>
    <w:p w14:paraId="5BE589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10.2. Разработка утилит и драйверов, критичных для функционирования программного обеспечения на отечественных аппаратных платформах.</w:t>
      </w:r>
    </w:p>
    <w:p w14:paraId="0FDE68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10.3. Создание программно-определяемых систем серверной виртуализации, сетей </w:t>
      </w:r>
      <w:r w:rsidRPr="00D32AAD">
        <w:rPr>
          <w:rFonts w:ascii="Times New Roman" w:hAnsi="Times New Roman" w:cs="Times New Roman"/>
          <w:sz w:val="24"/>
          <w:szCs w:val="24"/>
        </w:rPr>
        <w:br/>
        <w:t>и хранилищ.</w:t>
      </w:r>
    </w:p>
    <w:p w14:paraId="625987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10.4. Разработка платформы управления мобильными устройствами и приложениями.</w:t>
      </w:r>
    </w:p>
    <w:p w14:paraId="1FA85D0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6B1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11.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распознавания (на базе искусственного интеллекта)</w:t>
      </w:r>
    </w:p>
    <w:p w14:paraId="30E3161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11.1. Разработка технологии распознавания речи, в том числе в сложных акустических условиях (голосовой коктейль, удаленный микрофон, окружающий шум).</w:t>
      </w:r>
    </w:p>
    <w:p w14:paraId="12D3A59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11.2. Разработка технологии бесконтактной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мультимодальной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аутентификации личности.</w:t>
      </w:r>
    </w:p>
    <w:p w14:paraId="5C85140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11.3. Разработка комбинированной, с технологией распознавания речи, речевой биометрии.</w:t>
      </w:r>
    </w:p>
    <w:p w14:paraId="785F5A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11.4. Разработка технологии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антиспуфинга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выявления подделок биометрических данных (голоса, изображения лица, поведения).</w:t>
      </w:r>
    </w:p>
    <w:p w14:paraId="7D28F5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11.5.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поддержания естественного диалога, не требующей программирования/настройки скриптов.</w:t>
      </w:r>
    </w:p>
    <w:p w14:paraId="27705D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11.6. Разработка технологии семантического анализа и аннотирования звучащей речи.</w:t>
      </w:r>
    </w:p>
    <w:p w14:paraId="1CC7373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11.7. Создание автоматизированных диалоговых систем на основе баз знаний.</w:t>
      </w:r>
    </w:p>
    <w:p w14:paraId="219E83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11.8.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определения на карте траектории движения объекта на базе видеоряда, полученного с камер, установленных в помещении.</w:t>
      </w:r>
    </w:p>
    <w:p w14:paraId="5925319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11.9. Разработка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нейросетевых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алгоритмов для систем распознавания личности, использующий силуэт человека в качестве базового дифференциатора.</w:t>
      </w:r>
    </w:p>
    <w:p w14:paraId="02EC0F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11.10. Разработка системы обработки запросов на русском языке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NLP) для идентификации и извлечения намерений пользователей и настраиваемых именованных сущностей на базе механизмов нечеткого поиска.</w:t>
      </w:r>
    </w:p>
    <w:p w14:paraId="35188A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11.11. Разработка систем распознавания и синтеза речи в реальном времени, основанных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новейших алгоритмах, кратно снижающих зависимость от предоставленных для обучения данных.</w:t>
      </w:r>
    </w:p>
    <w:p w14:paraId="09849D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11.12 Системы умного дома/умного офиса для управления голосом.</w:t>
      </w:r>
    </w:p>
    <w:p w14:paraId="3FA480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E1F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Платформы для онлайн-образования</w:t>
      </w:r>
    </w:p>
    <w:p w14:paraId="5E2FC27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12.1. 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</w:t>
      </w:r>
      <w:r w:rsidRPr="00D32AAD">
        <w:rPr>
          <w:rFonts w:ascii="Times New Roman" w:hAnsi="Times New Roman" w:cs="Times New Roman"/>
          <w:sz w:val="24"/>
          <w:szCs w:val="24"/>
        </w:rPr>
        <w:br/>
        <w:t>в 3D для виртуальной (VR) и дополненной реальности (AR).</w:t>
      </w:r>
    </w:p>
    <w:p w14:paraId="694522E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12.2. Плееры 3D-МИОК с контентом для VR и AR.</w:t>
      </w:r>
    </w:p>
    <w:p w14:paraId="1C57F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12.3. Плееры МИОК с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встроенным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функциями искусственного интеллекта (ИИ) на основе применения готовых программных модулей: распознавание и синтез речи, семантический анализ текстов, речевое общение,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, распознавание эмоций по речевому и зрительному каналу, автоматизированный перевод МИОК и т. д.</w:t>
      </w:r>
    </w:p>
    <w:p w14:paraId="762025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12.4. Лингвистические тренажеры для обучения иностранным языкам в диалоге </w:t>
      </w:r>
      <w:r w:rsidRPr="00D32AAD">
        <w:rPr>
          <w:rFonts w:ascii="Times New Roman" w:hAnsi="Times New Roman" w:cs="Times New Roman"/>
          <w:sz w:val="24"/>
          <w:szCs w:val="24"/>
        </w:rPr>
        <w:br/>
        <w:t>с «партнером» – носителем языка с ИИ.</w:t>
      </w:r>
    </w:p>
    <w:p w14:paraId="4A4A9CF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12.5. Технологические тренажеры для подготовки по военным и рабочим специальностям на основе 3D-МИОК с контентом в VR, AR, 360.</w:t>
      </w:r>
    </w:p>
    <w:p w14:paraId="2B74E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12.6. Платформы для электронного обучения (ЭО) и дистанционных образовательных технологий (ДОТ) с использованием 3D-МИОК с ИИ и платформы для акселерации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-проектов (АСП), разрабатывающих прикладные решения на базе сквозных цифровых технологий.</w:t>
      </w:r>
    </w:p>
    <w:p w14:paraId="3FAC4C7C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12.7. 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участников.</w:t>
      </w:r>
    </w:p>
    <w:p w14:paraId="4FFF01B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2C7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Прочие системы</w:t>
      </w:r>
    </w:p>
    <w:p w14:paraId="70EC39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13.1. Системы выявления уязвимостей в технологиях искусственного интеллекта.</w:t>
      </w:r>
    </w:p>
    <w:p w14:paraId="316491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13.2. Системы выявления информационных атак с использованием технологий искусственного интеллекта.</w:t>
      </w:r>
    </w:p>
    <w:p w14:paraId="7A26E4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13.3. Системы резервного копирования и аварийного восстановления облачных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и гибридных сред.</w:t>
      </w:r>
    </w:p>
    <w:p w14:paraId="410B9A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13.4. Системы визуального анализа событий информационной безопасности.</w:t>
      </w:r>
    </w:p>
    <w:p w14:paraId="752BC97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13.5. Системы прогнозирования рисков информационной безопасности.</w:t>
      </w:r>
    </w:p>
    <w:p w14:paraId="2BDE168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13.6. Системы аудита данных, прав доступа и действий сотрудников.</w:t>
      </w:r>
    </w:p>
    <w:p w14:paraId="0214248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13.7. Системы защиты сред виртуализации и контейнеризации.</w:t>
      </w:r>
    </w:p>
    <w:p w14:paraId="59C9E1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13.8. Идентификация, аутентификация и контроль доступа в сложные системы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Privileged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(PAM).</w:t>
      </w:r>
    </w:p>
    <w:p w14:paraId="30DBD3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13.9. Системы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персональной/конфиденциальной информацией и активностью пользователей в информационных системах для блокирования их утечек.</w:t>
      </w:r>
    </w:p>
    <w:p w14:paraId="7C3B658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13.10. Системы выявления уязвимостей в приложениях методами статического </w:t>
      </w:r>
      <w:r w:rsidRPr="00D32AAD">
        <w:rPr>
          <w:rFonts w:ascii="Times New Roman" w:hAnsi="Times New Roman" w:cs="Times New Roman"/>
          <w:sz w:val="24"/>
          <w:szCs w:val="24"/>
        </w:rPr>
        <w:br/>
        <w:t>и динамического анализа, написанных предприятиями и приложениях интернета вещей.</w:t>
      </w:r>
    </w:p>
    <w:p w14:paraId="0DB27F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13.11. Системы архитектурного проектирования;</w:t>
      </w:r>
    </w:p>
    <w:p w14:paraId="13C1DB2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13.12. Системы, поддерживающие развитие технологии виртуальной и дополненной реальности VR/AR;</w:t>
      </w:r>
    </w:p>
    <w:p w14:paraId="0F00A2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13.13. Системы, поддерживающие развитие модульной интеграционной платформы для создания технологий суперкомпьютерных (цифровых) двойников;</w:t>
      </w:r>
    </w:p>
    <w:p w14:paraId="26626D2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13.14. Интеграционные системы для взаимодействия с Единой базой верификационных /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валидационных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290366E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13.15. Комплексные системы суперкомпьютерного сквозного моделирования, создание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внедрение на ее базе сквозных расчетных технологий и технологий цифровых испытаний,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применением технологий машинного обучения и многокритериальной оптимизации.</w:t>
      </w:r>
    </w:p>
    <w:p w14:paraId="028FD3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13.16. Системы пр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постпроцессинга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62AD2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13.17. Пространственно-временная СУБД для работы с треками перемещений.</w:t>
      </w:r>
    </w:p>
    <w:p w14:paraId="28F752E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13.18. Системы самодиагностики с использованием технолог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для формирования рекомендаций по ведению здорового образа жизни.</w:t>
      </w:r>
    </w:p>
    <w:p w14:paraId="333511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13.19. Технологии непрерывной биометрической верификации для целей безопасности телемедицины, технология распознавания речи для целей оптимизации работы врача.</w:t>
      </w:r>
    </w:p>
    <w:p w14:paraId="15EB9A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13.20. Системы персонализированной медицины, позволяющие на основе технологий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и искусственного интеллекта формировать индивидуальные рекомендации для пациента,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использованием принципов доказательной медицины.</w:t>
      </w:r>
    </w:p>
    <w:p w14:paraId="0A9901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13.21. Системы поддержки принятия врачебных решений с использованием технологий ИИ, в т. ч. в вопросах лекарственной терапии и радиологии на основе обезличенных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датасетов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2ACC86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13.22. Технологическая платформа доступа к цифровым базам данных и базам знаний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с обезличенными верифицированными результатами инструментальной диагностики, лабораторных исследований и сопутствующими им клиническими данными.</w:t>
      </w:r>
    </w:p>
    <w:p w14:paraId="034F16F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13.23. Платформы обучения врачей с использованием технологии VR/AR для различных нозологий и специальностей.</w:t>
      </w:r>
    </w:p>
    <w:p w14:paraId="0C2FC64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13.24. Системы поддержки принятия решений в инструментальной диагностике и контроля качества исследования на основе технологий искусственного интеллекта.</w:t>
      </w:r>
    </w:p>
    <w:p w14:paraId="1FD5C05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13.25. Системы медицины спорта высших достижений, в т. ч. с использованием технологии искусственного интеллекта.</w:t>
      </w:r>
    </w:p>
    <w:p w14:paraId="6640F6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303355" w14:textId="77777777" w:rsidR="00DC572E" w:rsidRPr="00D32AAD" w:rsidRDefault="00DC572E" w:rsidP="00D3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F9B2C" w14:textId="43E3AF64" w:rsidR="006D44EC" w:rsidRPr="00D32AAD" w:rsidRDefault="006D44EC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b w:val="0"/>
          <w:sz w:val="24"/>
          <w:szCs w:val="24"/>
        </w:rPr>
        <w:br w:type="page"/>
      </w:r>
      <w:r w:rsidRPr="00D32AAD">
        <w:rPr>
          <w:sz w:val="24"/>
          <w:szCs w:val="24"/>
        </w:rPr>
        <w:lastRenderedPageBreak/>
        <w:t>Приложение 2</w:t>
      </w:r>
    </w:p>
    <w:p w14:paraId="04F0D03A" w14:textId="77777777" w:rsidR="006D44EC" w:rsidRPr="00D32AAD" w:rsidRDefault="006D44EC" w:rsidP="00D32AAD">
      <w:pPr>
        <w:pStyle w:val="ae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235553E0" w14:textId="0BF4E4F1" w:rsidR="006D44EC" w:rsidRPr="00D32AAD" w:rsidRDefault="006D44EC" w:rsidP="00D32AAD">
      <w:pPr>
        <w:pStyle w:val="2"/>
        <w:spacing w:before="0" w:after="0"/>
        <w:jc w:val="right"/>
        <w:rPr>
          <w:b w:val="0"/>
          <w:sz w:val="24"/>
          <w:szCs w:val="24"/>
        </w:rPr>
      </w:pPr>
    </w:p>
    <w:p w14:paraId="54DC5904" w14:textId="77777777" w:rsidR="00DC572E" w:rsidRPr="00D32AAD" w:rsidRDefault="00DC572E" w:rsidP="00D32AAD">
      <w:pPr>
        <w:pStyle w:val="2"/>
        <w:spacing w:before="0" w:after="0"/>
        <w:jc w:val="center"/>
        <w:rPr>
          <w:sz w:val="24"/>
          <w:szCs w:val="24"/>
        </w:rPr>
      </w:pPr>
      <w:bookmarkStart w:id="5" w:name="_Toc70615485"/>
      <w:r w:rsidRPr="00D32AAD">
        <w:rPr>
          <w:sz w:val="24"/>
          <w:szCs w:val="24"/>
        </w:rPr>
        <w:t xml:space="preserve">Задачи развития </w:t>
      </w:r>
      <w:proofErr w:type="gramStart"/>
      <w:r w:rsidRPr="00D32AAD">
        <w:rPr>
          <w:sz w:val="24"/>
          <w:szCs w:val="24"/>
        </w:rPr>
        <w:t>новых</w:t>
      </w:r>
      <w:proofErr w:type="gramEnd"/>
      <w:r w:rsidRPr="00D32AAD">
        <w:rPr>
          <w:sz w:val="24"/>
          <w:szCs w:val="24"/>
        </w:rPr>
        <w:t xml:space="preserve"> коммуникационных интернет-технологий (НКИТ)</w:t>
      </w:r>
      <w:r w:rsidRPr="00D32AAD">
        <w:rPr>
          <w:rStyle w:val="af4"/>
          <w:sz w:val="24"/>
          <w:szCs w:val="24"/>
        </w:rPr>
        <w:footnoteReference w:id="1"/>
      </w:r>
      <w:bookmarkEnd w:id="5"/>
    </w:p>
    <w:p w14:paraId="244FC1ED" w14:textId="77777777" w:rsidR="00DC572E" w:rsidRPr="00D32AAD" w:rsidRDefault="00DC572E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F61E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элементов инфраструктуры массовых персональных коммуникаций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использованием интернета (включая поиск и идентификацию партнеров, поиск </w:t>
      </w:r>
      <w:r w:rsidRPr="00D32AAD">
        <w:rPr>
          <w:rFonts w:ascii="Times New Roman" w:hAnsi="Times New Roman" w:cs="Times New Roman"/>
          <w:sz w:val="24"/>
          <w:szCs w:val="24"/>
        </w:rPr>
        <w:br/>
        <w:t>и формирование сообществ, передачу, хранение, поиск и конвертацию друг в друга различных в</w:t>
      </w:r>
      <w:r w:rsidRPr="00D32AAD">
        <w:rPr>
          <w:rFonts w:ascii="Times New Roman" w:hAnsi="Times New Roman" w:cs="Times New Roman"/>
          <w:sz w:val="24"/>
          <w:szCs w:val="24"/>
        </w:rPr>
        <w:t>и</w:t>
      </w:r>
      <w:r w:rsidRPr="00D32AAD">
        <w:rPr>
          <w:rFonts w:ascii="Times New Roman" w:hAnsi="Times New Roman" w:cs="Times New Roman"/>
          <w:sz w:val="24"/>
          <w:szCs w:val="24"/>
        </w:rPr>
        <w:t xml:space="preserve">дов сообщений – текстов, голоса, видео, изображений и другие, а также проведение платежей). </w:t>
      </w:r>
    </w:p>
    <w:p w14:paraId="08EC060F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Создание коммуникационных сервисов, в том числе специальных коммуникационных сервисов для отдельных сообществ, предъявляющих специфические требования (игровая комм</w:t>
      </w:r>
      <w:r w:rsidRPr="00D32AAD">
        <w:rPr>
          <w:rFonts w:ascii="Times New Roman" w:hAnsi="Times New Roman" w:cs="Times New Roman"/>
          <w:sz w:val="24"/>
          <w:szCs w:val="24"/>
        </w:rPr>
        <w:t>у</w:t>
      </w:r>
      <w:r w:rsidRPr="00D32AAD">
        <w:rPr>
          <w:rFonts w:ascii="Times New Roman" w:hAnsi="Times New Roman" w:cs="Times New Roman"/>
          <w:sz w:val="24"/>
          <w:szCs w:val="24"/>
        </w:rPr>
        <w:t xml:space="preserve">никация и взаимодействие, коммуникация по медицинским вопросам, коммуникация </w:t>
      </w:r>
      <w:r w:rsidRPr="00D32AAD">
        <w:rPr>
          <w:rFonts w:ascii="Times New Roman" w:hAnsi="Times New Roman" w:cs="Times New Roman"/>
          <w:sz w:val="24"/>
          <w:szCs w:val="24"/>
        </w:rPr>
        <w:br/>
        <w:t>в рамках образовательного процесса, территориально локализованные системы коммуникаций (городские, районные, домовые и другие), системы массовых юридически значимых коммуник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ций (консультации, сделки, управление коллективной собственностью), в том числе на базе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бло</w:t>
      </w:r>
      <w:r w:rsidRPr="00D32AAD">
        <w:rPr>
          <w:rFonts w:ascii="Times New Roman" w:hAnsi="Times New Roman" w:cs="Times New Roman"/>
          <w:sz w:val="24"/>
          <w:szCs w:val="24"/>
        </w:rPr>
        <w:t>к</w:t>
      </w:r>
      <w:r w:rsidRPr="00D32AAD">
        <w:rPr>
          <w:rFonts w:ascii="Times New Roman" w:hAnsi="Times New Roman" w:cs="Times New Roman"/>
          <w:sz w:val="24"/>
          <w:szCs w:val="24"/>
        </w:rPr>
        <w:t>чейн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-технологий и смарт-контрактов.</w:t>
      </w:r>
      <w:proofErr w:type="gramEnd"/>
    </w:p>
    <w:p w14:paraId="61B11BD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мониторинга 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публичного контента, включая выявление запрещенного контента, деструктивных сообществ, скрытых информационных кампаний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и другие.</w:t>
      </w:r>
    </w:p>
    <w:p w14:paraId="62857E9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надежного хранения и доставки сетевого контента и систем управления трафиком в зависимости от контента.</w:t>
      </w:r>
    </w:p>
    <w:p w14:paraId="36553F64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автоматической генерации контента и выявления сгенерированного контента.</w:t>
      </w:r>
    </w:p>
    <w:p w14:paraId="7F6DBA70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поиска контента по запросу пользователя и рекомендаций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анализа поведения пользователя.</w:t>
      </w:r>
    </w:p>
    <w:p w14:paraId="2F965619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управление облачными коллективными играми и игровыми платформами.</w:t>
      </w:r>
    </w:p>
    <w:p w14:paraId="3571B6DA" w14:textId="77777777" w:rsidR="00DC572E" w:rsidRPr="00D32AAD" w:rsidRDefault="00DC572E" w:rsidP="00D32AAD">
      <w:pPr>
        <w:pStyle w:val="ae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и развитие ИТ-инфраструктуры,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поддерживающей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сервисы массовых перс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нальных коммуникаций.</w:t>
      </w:r>
    </w:p>
    <w:p w14:paraId="6680A4C1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7EF7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CB76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5A770" w14:textId="77777777" w:rsidR="00DC572E" w:rsidRPr="00D32AAD" w:rsidRDefault="00DC572E" w:rsidP="00D32A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br w:type="page"/>
      </w:r>
    </w:p>
    <w:p w14:paraId="3C67A281" w14:textId="70657EB9" w:rsidR="00AB1C28" w:rsidRPr="00D32AAD" w:rsidRDefault="00E257AF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sz w:val="24"/>
          <w:szCs w:val="24"/>
        </w:rPr>
        <w:lastRenderedPageBreak/>
        <w:t>Приложение 3</w:t>
      </w:r>
    </w:p>
    <w:p w14:paraId="6ED1FFEF" w14:textId="77777777" w:rsidR="00AB1C28" w:rsidRPr="00D32AAD" w:rsidRDefault="00E257AF" w:rsidP="00D32AAD">
      <w:pPr>
        <w:pStyle w:val="ae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09546232" w14:textId="77777777" w:rsidR="00AB1C28" w:rsidRPr="00D32AAD" w:rsidRDefault="00AB1C28" w:rsidP="00D32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15DD18" w14:textId="77777777" w:rsidR="001D4C50" w:rsidRPr="00D32AAD" w:rsidRDefault="001D4C50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5CFBEDB" w14:textId="77777777" w:rsidR="001D4C50" w:rsidRPr="00D32AAD" w:rsidRDefault="001D4C50" w:rsidP="00D3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 на акселерацию проектов </w:t>
      </w:r>
    </w:p>
    <w:p w14:paraId="7DD9A8ED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29658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14:paraId="09BE6665" w14:textId="77777777" w:rsidR="001D4C50" w:rsidRPr="00D32AAD" w:rsidRDefault="001D4C50" w:rsidP="00D32AAD">
      <w:pPr>
        <w:pStyle w:val="2"/>
        <w:spacing w:before="0" w:after="0"/>
        <w:ind w:firstLine="0"/>
        <w:rPr>
          <w:sz w:val="24"/>
          <w:szCs w:val="24"/>
        </w:rPr>
      </w:pPr>
      <w:bookmarkStart w:id="6" w:name="_heading=h.kegaxut19fd7" w:colFirst="0" w:colLast="0"/>
      <w:bookmarkEnd w:id="6"/>
      <w:r w:rsidRPr="00D32AAD">
        <w:rPr>
          <w:sz w:val="24"/>
          <w:szCs w:val="24"/>
        </w:rPr>
        <w:t xml:space="preserve"> </w:t>
      </w:r>
    </w:p>
    <w:tbl>
      <w:tblPr>
        <w:tblW w:w="1009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38"/>
        <w:gridCol w:w="5953"/>
      </w:tblGrid>
      <w:tr w:rsidR="001D4C50" w:rsidRPr="00D32AAD" w14:paraId="45A8E036" w14:textId="77777777" w:rsidTr="0015469F">
        <w:trPr>
          <w:trHeight w:val="7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ADB8C" w14:textId="77777777" w:rsidR="001D4C50" w:rsidRPr="00D32AAD" w:rsidRDefault="001D4C50" w:rsidP="00D3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 (совпадает с идентификационным номером анкеты)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5862A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022AB694" w14:textId="77777777" w:rsidTr="0015469F">
        <w:trPr>
          <w:trHeight w:val="7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E411E" w14:textId="77777777" w:rsidR="001D4C50" w:rsidRPr="00D32AAD" w:rsidRDefault="001D4C50" w:rsidP="00D3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(включая организационно-правовую форму)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5235F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600067B8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AEEAF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37BC8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5C7C3554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97E34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7B23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3BA4C291" w14:textId="77777777" w:rsidTr="0015469F">
        <w:trPr>
          <w:trHeight w:val="1140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6B973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 (ЕИО):</w:t>
            </w:r>
          </w:p>
          <w:p w14:paraId="16D533C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Наименование (должность, ФИО/наименование юридического лица) и срок полномочий ЕИО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FA885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A04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192D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342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5AD1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7E10546B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908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  <w:p w14:paraId="4D64397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(согласно выписке из ЕГРЮЛ)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CF6D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D4C5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3398E0BD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37851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BA78B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83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0F1B7A8A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2772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1A108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043D8B2C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8B050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для взаимодействия по вопросам участия в конкурсном отборе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0BF09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50" w:rsidRPr="00D32AAD" w14:paraId="30354C8B" w14:textId="77777777" w:rsidTr="0015469F">
        <w:trPr>
          <w:trHeight w:val="315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0D4BA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DB0D2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C50" w:rsidRPr="00D32AAD" w14:paraId="5A5AE898" w14:textId="77777777" w:rsidTr="0015469F">
        <w:trPr>
          <w:trHeight w:val="1110"/>
        </w:trPr>
        <w:tc>
          <w:tcPr>
            <w:tcW w:w="413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64BB0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AD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должность, ФИО, контактный телефон, реквизиты доверенности, подтверждающей полномочия (в случае указания лица, отличного от ЕИО)</w:t>
            </w:r>
          </w:p>
        </w:tc>
        <w:tc>
          <w:tcPr>
            <w:tcW w:w="595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25496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DA6E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82E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BD8D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A30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8D4B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62F7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28D14" w14:textId="77777777" w:rsidR="001D4C50" w:rsidRPr="00D32AAD" w:rsidRDefault="001D4C50" w:rsidP="00D3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9EF20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778BA5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 Приложение к заявке:</w:t>
      </w:r>
    </w:p>
    <w:p w14:paraId="4D351DDF" w14:textId="6047BA02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 xml:space="preserve">согласие на обработку и передачу информации, указанной в заявке и приложениях к ей, составленное по форме, установленной в Приложении № 4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Pr="00D32AAD">
        <w:rPr>
          <w:rFonts w:ascii="Times New Roman" w:hAnsi="Times New Roman" w:cs="Times New Roman"/>
          <w:sz w:val="24"/>
          <w:szCs w:val="24"/>
        </w:rPr>
        <w:t>окументации;</w:t>
      </w:r>
      <w:proofErr w:type="gramEnd"/>
    </w:p>
    <w:p w14:paraId="09C7C131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лица, представляющего единоличный и</w:t>
      </w:r>
      <w:r w:rsidRPr="00D32AAD">
        <w:rPr>
          <w:rFonts w:ascii="Times New Roman" w:hAnsi="Times New Roman" w:cs="Times New Roman"/>
          <w:sz w:val="24"/>
          <w:szCs w:val="24"/>
        </w:rPr>
        <w:t>с</w:t>
      </w:r>
      <w:r w:rsidRPr="00D32AAD">
        <w:rPr>
          <w:rFonts w:ascii="Times New Roman" w:hAnsi="Times New Roman" w:cs="Times New Roman"/>
          <w:sz w:val="24"/>
          <w:szCs w:val="24"/>
        </w:rPr>
        <w:t>полнительный орган организации - участника конкурсного отбора, составленное по форме, уст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новленной в Приложении № 5 к Документации;</w:t>
      </w:r>
    </w:p>
    <w:p w14:paraId="4F4B2BB9" w14:textId="06631731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руководителя проекта, составленное по форме, установленной в Приложении № 5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11D93785" w14:textId="40D4D770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анкета участника конкурсного отбора, заполненная по форме, установленной в Прилож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 xml:space="preserve">нии № 6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 xml:space="preserve">, включающая в себя, в том числе информацию о наличии у </w:t>
      </w:r>
      <w:r w:rsidRPr="00D32AAD">
        <w:rPr>
          <w:rFonts w:ascii="Times New Roman" w:hAnsi="Times New Roman" w:cs="Times New Roman"/>
          <w:sz w:val="24"/>
          <w:szCs w:val="24"/>
        </w:rPr>
        <w:lastRenderedPageBreak/>
        <w:t>технологической компании кадровых, финансовых и материальных ресурсов для реализации пр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екта на момент подачи заявки и период прохождения акселерационной программы, а также свед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>ния об источниках информации, на основании которых участником конкурсного отбора определен объем рынка;</w:t>
      </w:r>
      <w:proofErr w:type="gramEnd"/>
    </w:p>
    <w:p w14:paraId="55339E97" w14:textId="4DC5D5D8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презентация с кратким описанием проекта и сведениями, подтверждающими соответствие критериям, установленным пунктом 2.2.2.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;</w:t>
      </w:r>
    </w:p>
    <w:p w14:paraId="3857E651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явителя (решение о назначении или об избрании либо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лицо, зая</w:t>
      </w:r>
      <w:r w:rsidRPr="00D32AAD">
        <w:rPr>
          <w:rFonts w:ascii="Times New Roman" w:hAnsi="Times New Roman" w:cs="Times New Roman"/>
          <w:sz w:val="24"/>
          <w:szCs w:val="24"/>
        </w:rPr>
        <w:t>в</w:t>
      </w:r>
      <w:r w:rsidRPr="00D32AAD">
        <w:rPr>
          <w:rFonts w:ascii="Times New Roman" w:hAnsi="Times New Roman" w:cs="Times New Roman"/>
          <w:sz w:val="24"/>
          <w:szCs w:val="24"/>
        </w:rPr>
        <w:t>ка должна содержать также доверенность на осуществление действий от имени заявителя, подп</w:t>
      </w:r>
      <w:r w:rsidRPr="00D32AAD">
        <w:rPr>
          <w:rFonts w:ascii="Times New Roman" w:hAnsi="Times New Roman" w:cs="Times New Roman"/>
          <w:sz w:val="24"/>
          <w:szCs w:val="24"/>
        </w:rPr>
        <w:t>и</w:t>
      </w:r>
      <w:r w:rsidRPr="00D32AAD">
        <w:rPr>
          <w:rFonts w:ascii="Times New Roman" w:hAnsi="Times New Roman" w:cs="Times New Roman"/>
          <w:sz w:val="24"/>
          <w:szCs w:val="24"/>
        </w:rPr>
        <w:t>санная руководителем или уполномоченным руководителем лицом. В случае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если указанная д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веренность подписана лицом, уполномоченным руководителем, заявка должна содержать док</w:t>
      </w:r>
      <w:r w:rsidRPr="00D32AAD">
        <w:rPr>
          <w:rFonts w:ascii="Times New Roman" w:hAnsi="Times New Roman" w:cs="Times New Roman"/>
          <w:sz w:val="24"/>
          <w:szCs w:val="24"/>
        </w:rPr>
        <w:t>у</w:t>
      </w:r>
      <w:r w:rsidRPr="00D32AAD">
        <w:rPr>
          <w:rFonts w:ascii="Times New Roman" w:hAnsi="Times New Roman" w:cs="Times New Roman"/>
          <w:sz w:val="24"/>
          <w:szCs w:val="24"/>
        </w:rPr>
        <w:t>мент, подтверждающий полномочия руководителя;</w:t>
      </w:r>
    </w:p>
    <w:p w14:paraId="1F2B74A4" w14:textId="3AF81709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гарантия соответствия требованиям конкурсного отбора, составленная по форме, устано</w:t>
      </w:r>
      <w:r w:rsidRPr="00D32AAD">
        <w:rPr>
          <w:rFonts w:ascii="Times New Roman" w:hAnsi="Times New Roman" w:cs="Times New Roman"/>
          <w:sz w:val="24"/>
          <w:szCs w:val="24"/>
        </w:rPr>
        <w:t>в</w:t>
      </w:r>
      <w:r w:rsidRPr="00D32AAD">
        <w:rPr>
          <w:rFonts w:ascii="Times New Roman" w:hAnsi="Times New Roman" w:cs="Times New Roman"/>
          <w:sz w:val="24"/>
          <w:szCs w:val="24"/>
        </w:rPr>
        <w:t xml:space="preserve">ленной в Приложении № 7 к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26686E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полученная не ранее д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ты начала конкурсного отбора (</w:t>
      </w:r>
      <w:hyperlink r:id="rId22" w:history="1">
        <w:r w:rsidRPr="00D32AAD">
          <w:rPr>
            <w:rStyle w:val="a7"/>
            <w:rFonts w:ascii="Times New Roman" w:hAnsi="Times New Roman" w:cs="Times New Roman"/>
            <w:sz w:val="24"/>
            <w:szCs w:val="24"/>
          </w:rPr>
          <w:t>https://egrul.nalog.ru/</w:t>
        </w:r>
      </w:hyperlink>
      <w:r w:rsidRPr="00D32AAD">
        <w:rPr>
          <w:rFonts w:ascii="Times New Roman" w:hAnsi="Times New Roman" w:cs="Times New Roman"/>
          <w:sz w:val="24"/>
          <w:szCs w:val="24"/>
        </w:rPr>
        <w:t>);</w:t>
      </w:r>
    </w:p>
    <w:p w14:paraId="19812E49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справка ФНС России об исполнении налогоплательщиком обязанности по уплате налогов, сборов, пеней штрафов, процентов (форма по КНД 1120101), выданная не ранее, чем за 5 рабочих дней до даты направления документов;</w:t>
      </w:r>
    </w:p>
    <w:p w14:paraId="0BD976B2" w14:textId="77777777" w:rsidR="001D4C50" w:rsidRPr="00D32AAD" w:rsidRDefault="001D4C50" w:rsidP="00D32AAD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документ, подтверждающий статус налогового резидента по форме ФНС России (</w:t>
      </w:r>
      <w:hyperlink r:id="rId23">
        <w:r w:rsidRPr="00D32AAD">
          <w:rPr>
            <w:rFonts w:ascii="Times New Roman" w:hAnsi="Times New Roman" w:cs="Times New Roman"/>
            <w:sz w:val="24"/>
            <w:szCs w:val="24"/>
          </w:rPr>
          <w:t>https://service.nalog.ru/nrez</w:t>
        </w:r>
      </w:hyperlink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30AB4BC7" w14:textId="77777777" w:rsidR="001D4C50" w:rsidRPr="00D32AAD" w:rsidRDefault="001D4C50" w:rsidP="00D32AA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6E537" w14:textId="77777777" w:rsidR="001D4C50" w:rsidRPr="00D32AAD" w:rsidRDefault="001D4C50" w:rsidP="00D32A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3. Гарантии и заверения </w:t>
      </w:r>
    </w:p>
    <w:p w14:paraId="7014333D" w14:textId="77777777" w:rsidR="001D4C50" w:rsidRPr="00D32AAD" w:rsidRDefault="001D4C50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Направляя данную заявку Фонду:</w:t>
      </w:r>
    </w:p>
    <w:p w14:paraId="51FE9735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Гарантирую полноту и достоверность данных, представленных в заявке и в приложениях к заявке;</w:t>
      </w:r>
    </w:p>
    <w:p w14:paraId="2EFBA366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Гарантирую отсутствие в составе заявки и приложений к заявке сведений, составляющих государственную и (или) коммерческую тайну, а также сведений ограниченного распространения в силу закона, иных сведений, для получения доступа к которым Фонду необходимо иметь специальное разрешение;</w:t>
      </w:r>
    </w:p>
    <w:p w14:paraId="06B83D0D" w14:textId="77777777" w:rsidR="001D4C50" w:rsidRPr="00D32AAD" w:rsidRDefault="001D4C50" w:rsidP="00D32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Выражаю согласие со всеми условиями участия в конкурсном отборе, предусмотренными конкурсной документацией, без каких-либо исключений и оговорок.</w:t>
      </w:r>
    </w:p>
    <w:p w14:paraId="650AC9A7" w14:textId="77777777" w:rsidR="001D4C50" w:rsidRPr="00D32AAD" w:rsidRDefault="001D4C50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E6F2C4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 xml:space="preserve">Руководитель технологической компании </w:t>
      </w:r>
    </w:p>
    <w:p w14:paraId="5BFC4702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>(уполномоченное лицо)                               _________________/_____________________________/</w:t>
      </w:r>
    </w:p>
    <w:p w14:paraId="783CF097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AAD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proofErr w:type="spellStart"/>
      <w:r w:rsidRPr="00D32AAD">
        <w:rPr>
          <w:rFonts w:ascii="Times New Roman" w:hAnsi="Times New Roman" w:cs="Times New Roman"/>
          <w:i/>
          <w:sz w:val="24"/>
          <w:szCs w:val="24"/>
        </w:rPr>
        <w:t>м.п</w:t>
      </w:r>
      <w:proofErr w:type="spellEnd"/>
      <w:r w:rsidRPr="00D32AAD">
        <w:rPr>
          <w:rFonts w:ascii="Times New Roman" w:hAnsi="Times New Roman" w:cs="Times New Roman"/>
          <w:i/>
          <w:sz w:val="24"/>
          <w:szCs w:val="24"/>
        </w:rPr>
        <w:t>.                                             подпись                                      ФИО</w:t>
      </w:r>
    </w:p>
    <w:p w14:paraId="54E6BB07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1E438" w14:textId="77777777" w:rsidR="001D4C50" w:rsidRPr="00D32AAD" w:rsidRDefault="001D4C50" w:rsidP="00D32A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1D4C50" w:rsidRPr="00D32AAD" w:rsidSect="0034261E">
          <w:headerReference w:type="default" r:id="rId24"/>
          <w:footerReference w:type="default" r:id="rId25"/>
          <w:pgSz w:w="11900" w:h="16850"/>
          <w:pgMar w:top="980" w:right="560" w:bottom="1120" w:left="1134" w:header="0" w:footer="940" w:gutter="0"/>
          <w:cols w:space="720"/>
        </w:sectPr>
      </w:pPr>
      <w:r w:rsidRPr="00D32AAD">
        <w:rPr>
          <w:rFonts w:ascii="Times New Roman" w:hAnsi="Times New Roman" w:cs="Times New Roman"/>
          <w:sz w:val="24"/>
          <w:szCs w:val="24"/>
        </w:rPr>
        <w:t>Дата оформления заявки: «_____» ______________202__ года.</w:t>
      </w:r>
      <w:r w:rsidRPr="00D32AAD">
        <w:rPr>
          <w:rFonts w:ascii="Times New Roman" w:hAnsi="Times New Roman" w:cs="Times New Roman"/>
          <w:sz w:val="24"/>
          <w:szCs w:val="24"/>
        </w:rPr>
        <w:br w:type="page"/>
      </w:r>
    </w:p>
    <w:p w14:paraId="1DA5C284" w14:textId="77777777" w:rsidR="00AB1C28" w:rsidRPr="00D32AAD" w:rsidRDefault="00E257AF" w:rsidP="00D32AAD">
      <w:pPr>
        <w:pStyle w:val="2"/>
        <w:numPr>
          <w:ilvl w:val="0"/>
          <w:numId w:val="0"/>
        </w:numPr>
        <w:spacing w:before="0" w:after="0"/>
        <w:ind w:firstLine="851"/>
        <w:jc w:val="right"/>
        <w:rPr>
          <w:b w:val="0"/>
          <w:sz w:val="24"/>
          <w:szCs w:val="24"/>
        </w:rPr>
      </w:pPr>
      <w:r w:rsidRPr="00D32AAD">
        <w:rPr>
          <w:sz w:val="24"/>
          <w:szCs w:val="24"/>
        </w:rPr>
        <w:lastRenderedPageBreak/>
        <w:t>Приложение 4</w:t>
      </w:r>
    </w:p>
    <w:p w14:paraId="7B240469" w14:textId="77777777" w:rsidR="00AB1C28" w:rsidRPr="00D32AAD" w:rsidRDefault="00E257AF" w:rsidP="00D32AAD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14:paraId="2FCA34C5" w14:textId="77777777" w:rsidR="00AB1C28" w:rsidRPr="00D32AAD" w:rsidRDefault="00AB1C28" w:rsidP="00D32AA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CFF7" w14:textId="77777777" w:rsidR="006D44EC" w:rsidRPr="00D32AAD" w:rsidRDefault="006D44EC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78EFFBBC" w14:textId="77777777" w:rsidR="006D44EC" w:rsidRPr="00D32AAD" w:rsidRDefault="006D44EC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участника конкурсного отбора</w:t>
      </w:r>
    </w:p>
    <w:p w14:paraId="7D045BE6" w14:textId="77777777" w:rsidR="006D44EC" w:rsidRPr="00D32AAD" w:rsidRDefault="006D44EC" w:rsidP="00D32AAD">
      <w:pPr>
        <w:widowControl w:val="0"/>
        <w:numPr>
          <w:ilvl w:val="0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B468616" w14:textId="77777777" w:rsidR="006D44EC" w:rsidRPr="00D32AAD" w:rsidRDefault="006D44EC" w:rsidP="00D32AAD">
      <w:pPr>
        <w:widowControl w:val="0"/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Технологическая компания, намеренная принять участие в конкурсном отборе,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 xml:space="preserve">полняет анкету участника конкурсного отбора на площадке </w:t>
      </w:r>
      <w:hyperlink r:id="rId26">
        <w:r w:rsidRPr="00D32AAD">
          <w:rPr>
            <w:rFonts w:ascii="Times New Roman" w:hAnsi="Times New Roman" w:cs="Times New Roman"/>
            <w:sz w:val="24"/>
            <w:szCs w:val="24"/>
            <w:u w:val="single"/>
          </w:rPr>
          <w:t>https://edu.iidf.ru/</w:t>
        </w:r>
      </w:hyperlink>
      <w:r w:rsidRPr="00D32AAD">
        <w:rPr>
          <w:rFonts w:ascii="Times New Roman" w:hAnsi="Times New Roman" w:cs="Times New Roman"/>
          <w:sz w:val="24"/>
          <w:szCs w:val="24"/>
        </w:rPr>
        <w:t xml:space="preserve"> (далее - Анкета).</w:t>
      </w:r>
    </w:p>
    <w:p w14:paraId="4B92B376" w14:textId="27FB4C15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состоит из вопросов, которые позволяют собрать данные, необходимые для оценки заявки по модели из подпункта 6.1 </w:t>
      </w:r>
      <w:r w:rsidR="003E0BF0">
        <w:rPr>
          <w:rFonts w:ascii="Times New Roman" w:hAnsi="Times New Roman" w:cs="Times New Roman"/>
          <w:sz w:val="24"/>
          <w:szCs w:val="24"/>
        </w:rPr>
        <w:t>Конкурсной д</w:t>
      </w:r>
      <w:r w:rsidR="003E0BF0" w:rsidRPr="00D32AAD">
        <w:rPr>
          <w:rFonts w:ascii="Times New Roman" w:hAnsi="Times New Roman" w:cs="Times New Roman"/>
          <w:sz w:val="24"/>
          <w:szCs w:val="24"/>
        </w:rPr>
        <w:t>окументации</w:t>
      </w:r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55FB9BEB" w14:textId="77777777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создана с использованием элементов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скоринговой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модели Фонда и состоит из нескольких блоков. Внутри каждого блока участник проходит ряд шагов. Шаги представл</w:t>
      </w:r>
      <w:r w:rsidRPr="00D32AAD">
        <w:rPr>
          <w:rFonts w:ascii="Times New Roman" w:hAnsi="Times New Roman" w:cs="Times New Roman"/>
          <w:sz w:val="24"/>
          <w:szCs w:val="24"/>
        </w:rPr>
        <w:t>я</w:t>
      </w:r>
      <w:r w:rsidRPr="00D32AAD">
        <w:rPr>
          <w:rFonts w:ascii="Times New Roman" w:hAnsi="Times New Roman" w:cs="Times New Roman"/>
          <w:sz w:val="24"/>
          <w:szCs w:val="24"/>
        </w:rPr>
        <w:t>ют собой текстовые и видео материалы о методиках работы с И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-проектами, подсказки и рек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 xml:space="preserve">мендации по заполнению анкеты, а также непосредственно вопросы анкеты. </w:t>
      </w:r>
    </w:p>
    <w:p w14:paraId="30996F59" w14:textId="77777777" w:rsidR="006D44EC" w:rsidRPr="00D32AAD" w:rsidRDefault="006D44EC" w:rsidP="00D32AAD">
      <w:pPr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Анкета содержит ветвление шагов (например, при ответе на вопрос </w:t>
      </w:r>
      <w:r w:rsidRPr="00D32AAD">
        <w:rPr>
          <w:rFonts w:ascii="Times New Roman" w:eastAsia="Arial" w:hAnsi="Times New Roman" w:cs="Times New Roman"/>
          <w:sz w:val="24"/>
          <w:szCs w:val="24"/>
        </w:rPr>
        <w:t>«</w:t>
      </w:r>
      <w:r w:rsidRPr="00D32AAD">
        <w:rPr>
          <w:rFonts w:ascii="Times New Roman" w:hAnsi="Times New Roman" w:cs="Times New Roman"/>
          <w:sz w:val="24"/>
          <w:szCs w:val="24"/>
        </w:rPr>
        <w:t>готова ли т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 xml:space="preserve">кущая версия для тестирования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D32AAD">
        <w:rPr>
          <w:rFonts w:ascii="Times New Roman" w:eastAsia="Arial" w:hAnsi="Times New Roman" w:cs="Times New Roman"/>
          <w:sz w:val="24"/>
          <w:szCs w:val="24"/>
        </w:rPr>
        <w:t>»</w:t>
      </w:r>
      <w:r w:rsidRPr="00D32AAD">
        <w:rPr>
          <w:rFonts w:ascii="Times New Roman" w:hAnsi="Times New Roman" w:cs="Times New Roman"/>
          <w:sz w:val="24"/>
          <w:szCs w:val="24"/>
        </w:rPr>
        <w:t xml:space="preserve"> есть 3 варианта, выбор одного из них определ</w:t>
      </w:r>
      <w:r w:rsidRPr="00D32AAD">
        <w:rPr>
          <w:rFonts w:ascii="Times New Roman" w:hAnsi="Times New Roman" w:cs="Times New Roman"/>
          <w:sz w:val="24"/>
          <w:szCs w:val="24"/>
        </w:rPr>
        <w:t>я</w:t>
      </w:r>
      <w:r w:rsidRPr="00D32AAD">
        <w:rPr>
          <w:rFonts w:ascii="Times New Roman" w:hAnsi="Times New Roman" w:cs="Times New Roman"/>
          <w:sz w:val="24"/>
          <w:szCs w:val="24"/>
        </w:rPr>
        <w:t xml:space="preserve">ет, какой вопрос будет следующим). </w:t>
      </w:r>
    </w:p>
    <w:p w14:paraId="09516F2B" w14:textId="77777777" w:rsidR="006D44EC" w:rsidRPr="00D32AAD" w:rsidRDefault="006D44EC" w:rsidP="00D32AAD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Типы вопросов анкеты: </w:t>
      </w:r>
    </w:p>
    <w:p w14:paraId="14228330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, могут быть с ограничением по количеству символов (до 500) или с огр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ничением по формату (только число или только %);</w:t>
      </w:r>
    </w:p>
    <w:p w14:paraId="0B0F959E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 ограниченным количеством выбора вариантов;</w:t>
      </w:r>
    </w:p>
    <w:p w14:paraId="6FEB8551" w14:textId="77777777" w:rsidR="006D44EC" w:rsidRPr="00D32AAD" w:rsidRDefault="006D44EC" w:rsidP="00D32AAD">
      <w:pPr>
        <w:numPr>
          <w:ilvl w:val="0"/>
          <w:numId w:val="14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 неограниченным количеством выбора вариантов.</w:t>
      </w:r>
    </w:p>
    <w:p w14:paraId="39667A19" w14:textId="77777777" w:rsidR="006D44EC" w:rsidRPr="00D32AAD" w:rsidRDefault="006D44EC" w:rsidP="00D32AAD">
      <w:pPr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Все вопросы обязательны для заполнения.</w:t>
      </w:r>
    </w:p>
    <w:p w14:paraId="2B66ECB9" w14:textId="77777777" w:rsidR="006D44EC" w:rsidRPr="00D32AAD" w:rsidRDefault="006D44EC" w:rsidP="00D32AAD">
      <w:pPr>
        <w:widowControl w:val="0"/>
        <w:numPr>
          <w:ilvl w:val="1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Допускается внесение изменений в вопросы анкеты, включая добавление, исключ</w:t>
      </w:r>
      <w:r w:rsidRPr="00D32AAD">
        <w:rPr>
          <w:rFonts w:ascii="Times New Roman" w:hAnsi="Times New Roman" w:cs="Times New Roman"/>
          <w:sz w:val="24"/>
          <w:szCs w:val="24"/>
        </w:rPr>
        <w:t>е</w:t>
      </w:r>
      <w:r w:rsidRPr="00D32AAD">
        <w:rPr>
          <w:rFonts w:ascii="Times New Roman" w:hAnsi="Times New Roman" w:cs="Times New Roman"/>
          <w:sz w:val="24"/>
          <w:szCs w:val="24"/>
        </w:rPr>
        <w:t>ние вопросов, а также изменение формулировок вопросов, без внесения изменений в Докуме</w:t>
      </w:r>
      <w:r w:rsidRPr="00D32AAD">
        <w:rPr>
          <w:rFonts w:ascii="Times New Roman" w:hAnsi="Times New Roman" w:cs="Times New Roman"/>
          <w:sz w:val="24"/>
          <w:szCs w:val="24"/>
        </w:rPr>
        <w:t>н</w:t>
      </w:r>
      <w:r w:rsidRPr="00D32AAD">
        <w:rPr>
          <w:rFonts w:ascii="Times New Roman" w:hAnsi="Times New Roman" w:cs="Times New Roman"/>
          <w:sz w:val="24"/>
          <w:szCs w:val="24"/>
        </w:rPr>
        <w:t>тацию, если такие изменения затрагивают не более 20% вопросов анкеты.</w:t>
      </w:r>
    </w:p>
    <w:p w14:paraId="26942E4E" w14:textId="77777777" w:rsidR="006D44EC" w:rsidRPr="00D32AAD" w:rsidRDefault="006D44EC" w:rsidP="00D32A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C1298D" w14:textId="77777777" w:rsidR="006D44EC" w:rsidRPr="00D32AAD" w:rsidRDefault="006D44EC" w:rsidP="00D32AA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Вопросы анкеты</w:t>
      </w:r>
    </w:p>
    <w:p w14:paraId="0A733E3B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Блоки «Знакомство» и «Продукт» позволяют оценить заявку по следующим критериям:</w:t>
      </w:r>
    </w:p>
    <w:p w14:paraId="2E4DBD0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Соответствие проекта технологической компании целям и задачам федерального проекта «Цифровые технологии» национальной программы «Цифровая экономика Российской Федерации»;</w:t>
      </w:r>
    </w:p>
    <w:p w14:paraId="18BD450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Наличие у технологической компании кадровых, финансовых и материальных ресурсов для реализации проекта;</w:t>
      </w:r>
    </w:p>
    <w:p w14:paraId="763EBDF4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Соответствие технологии проекта перечню приоритетных направлений, указанному в приложении № 1 к Документации и задачам развития НКИТ, указанным в приложении № 2 к Документации;</w:t>
      </w:r>
    </w:p>
    <w:p w14:paraId="01713B3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 xml:space="preserve">Уровень готовности технологий, определяемый в соответствии с пунктом 5.1.2 национального стандарта Российской Федерации ГОСТ </w:t>
      </w:r>
      <w:proofErr w:type="gramStart"/>
      <w:r w:rsidRPr="00D32AAD">
        <w:rPr>
          <w:rFonts w:ascii="Times New Roman" w:hAnsi="Times New Roman" w:cs="Times New Roman"/>
          <w:bCs/>
          <w:i/>
          <w:sz w:val="24"/>
          <w:szCs w:val="24"/>
        </w:rPr>
        <w:t>Р</w:t>
      </w:r>
      <w:proofErr w:type="gramEnd"/>
      <w:r w:rsidRPr="00D32AAD">
        <w:rPr>
          <w:rFonts w:ascii="Times New Roman" w:hAnsi="Times New Roman" w:cs="Times New Roman"/>
          <w:bCs/>
          <w:i/>
          <w:sz w:val="24"/>
          <w:szCs w:val="24"/>
        </w:rPr>
        <w:t xml:space="preserve"> 58048-2017 «Трансфер технологий. Методические указания по оценке уровня зрелости технологий» (УГТ).</w:t>
      </w:r>
    </w:p>
    <w:p w14:paraId="3E32443E" w14:textId="77777777" w:rsidR="006D44EC" w:rsidRPr="00D32AAD" w:rsidRDefault="006D44EC" w:rsidP="00D32AAD">
      <w:pPr>
        <w:pStyle w:val="ae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«Знакомство»</w:t>
      </w:r>
    </w:p>
    <w:p w14:paraId="2970C72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Ваши цели на акселерационную программу?</w:t>
      </w:r>
    </w:p>
    <w:p w14:paraId="6694173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Напишите название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5A4AF40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Насколько готов продукт?</w:t>
      </w:r>
    </w:p>
    <w:p w14:paraId="08810EC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наилучшим образом состояние готовности продукта.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5A20DEC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Юнит-экономика продукта.</w:t>
      </w:r>
    </w:p>
    <w:p w14:paraId="3A0E729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Рассчитываете ли вы юнит-экономику продукта?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575015C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Есть ли у вас или у кого-то из команды вашего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опыт построения бизнеса?</w:t>
      </w:r>
    </w:p>
    <w:p w14:paraId="366143B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проекте есть необходимые финансовые ресурсы для его реализации?</w:t>
      </w:r>
    </w:p>
    <w:p w14:paraId="4C6FD96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источник этих ресурсов.</w:t>
      </w:r>
    </w:p>
    <w:p w14:paraId="79F47C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проекте есть необходимые материальные ресурсы для его реализации?</w:t>
      </w:r>
    </w:p>
    <w:p w14:paraId="3362589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тип этих ресурсов.</w:t>
      </w:r>
    </w:p>
    <w:p w14:paraId="5EECA0E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Сфера проекта.</w:t>
      </w:r>
    </w:p>
    <w:p w14:paraId="36E5527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в какой сфере вы собираетесь создавать или уже создаете проект.</w:t>
      </w:r>
    </w:p>
    <w:p w14:paraId="1698D6C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Какие задачи решает ваш проект?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074515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Коротко опишите суть вашего проекта.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960F6D5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A11C2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«Продукт»</w:t>
      </w:r>
    </w:p>
    <w:p w14:paraId="19B836A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Уникальная технология/алгоритм.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4B15678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уникальность технологии?</w:t>
      </w:r>
    </w:p>
    <w:p w14:paraId="0F309A9B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Бизнес-модель проекта.</w:t>
      </w:r>
    </w:p>
    <w:p w14:paraId="56A7DE8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какой сектор нацелен ваш проект?</w:t>
      </w:r>
    </w:p>
    <w:p w14:paraId="011015E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суть проблемы, которую решает ваш продукт?</w:t>
      </w:r>
    </w:p>
    <w:p w14:paraId="61249E8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что пользователь вам будет платить (или уже платит) деньги?</w:t>
      </w:r>
    </w:p>
    <w:p w14:paraId="54E34F1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Целевая аудитория проекта.</w:t>
      </w:r>
    </w:p>
    <w:p w14:paraId="2F5D9EF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сегменты целевой аудитории вашего продукта.</w:t>
      </w:r>
    </w:p>
    <w:p w14:paraId="35A918E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кейс использования продукта.</w:t>
      </w:r>
    </w:p>
    <w:p w14:paraId="332CB98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схему работы.</w:t>
      </w:r>
    </w:p>
    <w:p w14:paraId="0E468EBB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E5A6D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 xml:space="preserve">Блок «Экономика и спрос» позволяет оценить заявку по критерию: </w:t>
      </w:r>
    </w:p>
    <w:p w14:paraId="443FCDCE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Годовой оборот участника конкурсного отбора за календарный год, предшествующий году подачи заявки (фактические продажи)</w:t>
      </w:r>
      <w:r w:rsidRPr="00D32A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C7393E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BDE76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«Экономика и спрос»</w:t>
      </w:r>
    </w:p>
    <w:p w14:paraId="42C20DA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Проверяли ли вы спрос на ваш продукт?</w:t>
      </w:r>
    </w:p>
    <w:p w14:paraId="2993007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Подтвержден ли как-то спрос в текущем проекте?</w:t>
      </w:r>
    </w:p>
    <w:p w14:paraId="0785703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Чем вы можете подтвердить спрос на продукт.</w:t>
      </w:r>
    </w:p>
    <w:p w14:paraId="252E63B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Подробнее о регистрациях.</w:t>
      </w:r>
    </w:p>
    <w:p w14:paraId="7FB441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Укажите, что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имеется в виду в вашем случае и какое количество регистраций было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>.</w:t>
      </w:r>
    </w:p>
    <w:p w14:paraId="414ADCD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период.</w:t>
      </w:r>
    </w:p>
    <w:p w14:paraId="7006A3E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имеются ли заявки на покупку продукта (письмо, заявка на сайте и т.д.) или звонки с целью приобрести продукт и какое количество заявок у вас уже есть.</w:t>
      </w:r>
    </w:p>
    <w:p w14:paraId="49C9DA0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5FBE694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Какое количество контрактов и договоров находится в процессе подписания?</w:t>
      </w:r>
    </w:p>
    <w:p w14:paraId="26DAAD9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2E42C5B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какого периода ведется работа с этими договорами?</w:t>
      </w:r>
    </w:p>
    <w:p w14:paraId="52A8A08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Почему вы ещё не начали продажи?</w:t>
      </w:r>
    </w:p>
    <w:p w14:paraId="2A223B3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клиентов заплатили?</w:t>
      </w:r>
    </w:p>
    <w:p w14:paraId="7E46C2A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какое количество клиентов на данный момент уже хотя бы раз заплатили вам за использование продукта.</w:t>
      </w:r>
    </w:p>
    <w:p w14:paraId="7BA7B0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уже заработали?</w:t>
      </w:r>
    </w:p>
    <w:p w14:paraId="6B2FF07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сколько всего вы заработали, имеется в виду выручка, а не прибыль.</w:t>
      </w:r>
    </w:p>
    <w:p w14:paraId="29291FA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какой период?</w:t>
      </w:r>
    </w:p>
    <w:p w14:paraId="29B057C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MAU (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 — количество уникальных пользователей, з</w:t>
      </w:r>
      <w:r w:rsidRPr="00D32AAD">
        <w:rPr>
          <w:rFonts w:ascii="Times New Roman" w:hAnsi="Times New Roman" w:cs="Times New Roman"/>
          <w:sz w:val="24"/>
          <w:szCs w:val="24"/>
        </w:rPr>
        <w:t>а</w:t>
      </w:r>
      <w:r w:rsidRPr="00D32AAD">
        <w:rPr>
          <w:rFonts w:ascii="Times New Roman" w:hAnsi="Times New Roman" w:cs="Times New Roman"/>
          <w:sz w:val="24"/>
          <w:szCs w:val="24"/>
        </w:rPr>
        <w:t>шедших на сайт или в приложение за месяц).</w:t>
      </w:r>
    </w:p>
    <w:p w14:paraId="6D2569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Доходы проекта.</w:t>
      </w:r>
    </w:p>
    <w:p w14:paraId="4F521F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сколько проект заработал за 2020 г.?</w:t>
      </w:r>
    </w:p>
    <w:p w14:paraId="1C942AB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Объем накопленной выручки.</w:t>
      </w:r>
    </w:p>
    <w:p w14:paraId="7B38B14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Годовой оборот за предшествующий календарный год (фактические продажи).</w:t>
      </w:r>
    </w:p>
    <w:p w14:paraId="48F522F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модель монетизации.</w:t>
      </w:r>
    </w:p>
    <w:p w14:paraId="7F4A5C0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Расходы за месяц.</w:t>
      </w:r>
    </w:p>
    <w:p w14:paraId="62B968A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сумму, сколько на данный момент проект расходует денег в месяц.</w:t>
      </w:r>
    </w:p>
    <w:p w14:paraId="7DF004D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Динамика количественных показателей за 3-6 месяцев.</w:t>
      </w:r>
    </w:p>
    <w:p w14:paraId="7BF76F58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Расскажите, какова динамика количественных показателей за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3-6 месяцев.</w:t>
      </w:r>
    </w:p>
    <w:p w14:paraId="5E7773E2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Сколько существует проект?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27A59B1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Опишите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какие качественные изменения произошли за последний 3-6 месяцев в пр</w:t>
      </w:r>
      <w:r w:rsidRPr="00D32AAD">
        <w:rPr>
          <w:rFonts w:ascii="Times New Roman" w:hAnsi="Times New Roman" w:cs="Times New Roman"/>
          <w:sz w:val="24"/>
          <w:szCs w:val="24"/>
        </w:rPr>
        <w:t>о</w:t>
      </w:r>
      <w:r w:rsidRPr="00D32AAD">
        <w:rPr>
          <w:rFonts w:ascii="Times New Roman" w:hAnsi="Times New Roman" w:cs="Times New Roman"/>
          <w:sz w:val="24"/>
          <w:szCs w:val="24"/>
        </w:rPr>
        <w:t>екте.</w:t>
      </w:r>
    </w:p>
    <w:p w14:paraId="173C849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Кто сейчас финансирует проект?</w:t>
      </w:r>
    </w:p>
    <w:p w14:paraId="07B7ABF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 счет чего ведется финансирование проекта и команды сейчас?</w:t>
      </w:r>
    </w:p>
    <w:p w14:paraId="2C4DCA8D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BBAF0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«Команда» позволяет оценить заявку по критерию:</w:t>
      </w:r>
    </w:p>
    <w:p w14:paraId="47CF77DB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Наличие опыта в разработке продукта и (или) продажах у членов команды</w:t>
      </w:r>
    </w:p>
    <w:p w14:paraId="7D35F142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97575FA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«Команда»</w:t>
      </w:r>
    </w:p>
    <w:p w14:paraId="4A3BBB2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человек в вашей команде?</w:t>
      </w:r>
    </w:p>
    <w:p w14:paraId="7088B8D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Обладает ли хотя бы один из членов команды опытом в разработке продукта и/или продажах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4828D85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из них работают на постоянной основе?</w:t>
      </w:r>
    </w:p>
    <w:p w14:paraId="62015F2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сведения о руководителе проекта: ФИО, гражданство, налоговый резидент.</w:t>
      </w:r>
    </w:p>
    <w:p w14:paraId="69ABF5D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Укажите контактные данные руководителя: телефон,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kype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 xml:space="preserve">,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AA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05032C6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Доля в проекте</w:t>
      </w:r>
    </w:p>
    <w:p w14:paraId="65CBF39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какой долей владеет руководитель.</w:t>
      </w:r>
    </w:p>
    <w:p w14:paraId="5C4DB9B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Занятость руководителя.</w:t>
      </w:r>
    </w:p>
    <w:p w14:paraId="2CDA2F4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Задействован ли руководитель еще в какой-то компании или проекте?</w:t>
      </w:r>
    </w:p>
    <w:p w14:paraId="49542DB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какой отрасли работает руководитель?</w:t>
      </w:r>
    </w:p>
    <w:p w14:paraId="3D6B133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роль и должность.</w:t>
      </w:r>
    </w:p>
    <w:p w14:paraId="4FCDB665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AA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руководитель вовлечен в работу компании?</w:t>
      </w:r>
    </w:p>
    <w:p w14:paraId="21DB131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Оцените, </w:t>
      </w:r>
      <w:proofErr w:type="gramStart"/>
      <w:r w:rsidRPr="00D32AAD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32AAD">
        <w:rPr>
          <w:rFonts w:ascii="Times New Roman" w:hAnsi="Times New Roman" w:cs="Times New Roman"/>
          <w:sz w:val="24"/>
          <w:szCs w:val="24"/>
        </w:rPr>
        <w:t xml:space="preserve"> руководитель вовлечен в работу над вашим проектом.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6C7911E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Уникальный опыт руководителя.</w:t>
      </w:r>
    </w:p>
    <w:p w14:paraId="7BAFD67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долго он занимается этим проектом?</w:t>
      </w:r>
    </w:p>
    <w:p w14:paraId="23C3FC5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Оформлено ли юридическое лицо для текущего проекта?</w:t>
      </w:r>
      <w:r w:rsidRPr="00D32AAD">
        <w:rPr>
          <w:rFonts w:ascii="Times New Roman" w:hAnsi="Times New Roman" w:cs="Times New Roman"/>
          <w:sz w:val="24"/>
          <w:szCs w:val="24"/>
        </w:rPr>
        <w:tab/>
      </w:r>
    </w:p>
    <w:p w14:paraId="30B4260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Бизнес-опыт.</w:t>
      </w:r>
    </w:p>
    <w:p w14:paraId="0A2338D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Есть ли у руководителя опыт создания собственного бизнеса или </w:t>
      </w:r>
      <w:proofErr w:type="spellStart"/>
      <w:r w:rsidRPr="00D32AA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D32AAD">
        <w:rPr>
          <w:rFonts w:ascii="Times New Roman" w:hAnsi="Times New Roman" w:cs="Times New Roman"/>
          <w:sz w:val="24"/>
          <w:szCs w:val="24"/>
        </w:rPr>
        <w:t>?</w:t>
      </w:r>
    </w:p>
    <w:p w14:paraId="0447DA89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название этой компании.</w:t>
      </w:r>
    </w:p>
    <w:p w14:paraId="5397721D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Добавьте ссылку на сайт компании.</w:t>
      </w:r>
    </w:p>
    <w:p w14:paraId="7401B32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Какова была его роль в этом проекте?</w:t>
      </w:r>
    </w:p>
    <w:p w14:paraId="0042B93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какой сфере работала компания?</w:t>
      </w:r>
    </w:p>
    <w:p w14:paraId="1AC8F32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также, был ли это онлайн или офлайн бизнес?</w:t>
      </w:r>
    </w:p>
    <w:p w14:paraId="2A2546DC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каком состоянии компания сейчас?</w:t>
      </w:r>
    </w:p>
    <w:p w14:paraId="731C3B6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данный момент над проектом работает кто-то кроме руководителя?</w:t>
      </w:r>
    </w:p>
    <w:p w14:paraId="1D20350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ФИО второго участника проекта.</w:t>
      </w:r>
    </w:p>
    <w:p w14:paraId="779E965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долю второго участника в проекте.</w:t>
      </w:r>
    </w:p>
    <w:p w14:paraId="19F9A6A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Какова роль второго участника в проекте?</w:t>
      </w:r>
    </w:p>
    <w:p w14:paraId="197B06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Опыт работы в других проектах.</w:t>
      </w:r>
    </w:p>
    <w:p w14:paraId="1FBAC7B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команде есть еще сотрудники?</w:t>
      </w:r>
    </w:p>
    <w:p w14:paraId="5B8BFD1C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A0845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C0486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«Конкуренты» позволяет оценить заявку по критерию:</w:t>
      </w:r>
    </w:p>
    <w:p w14:paraId="14667122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Конкурентное преимущество</w:t>
      </w:r>
    </w:p>
    <w:p w14:paraId="390EE0EC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780B9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«Конкуренты»</w:t>
      </w:r>
    </w:p>
    <w:p w14:paraId="0871FB8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проблема решается сейчас?</w:t>
      </w:r>
    </w:p>
    <w:p w14:paraId="17CAEDA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название компании конкурента.</w:t>
      </w:r>
    </w:p>
    <w:p w14:paraId="5F0B7BA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Какие сильные стороны вы видите у данного конкурента или сегмента?</w:t>
      </w:r>
    </w:p>
    <w:p w14:paraId="56929B2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недостатки и слабые стороны конкурента?</w:t>
      </w:r>
    </w:p>
    <w:p w14:paraId="515785A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чем ваши конкурентные преимущества?</w:t>
      </w:r>
    </w:p>
    <w:p w14:paraId="25AE567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Укажите несколько самых важных преимуществ вашего проекта перед конкурентом.</w:t>
      </w:r>
    </w:p>
    <w:p w14:paraId="2C38F3EB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Добавить еще одного конкурента.</w:t>
      </w:r>
    </w:p>
    <w:p w14:paraId="1FF2578A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027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BF441" w14:textId="77777777" w:rsidR="006D44EC" w:rsidRPr="00D32AAD" w:rsidRDefault="006D44EC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AAD">
        <w:rPr>
          <w:rFonts w:ascii="Times New Roman" w:hAnsi="Times New Roman" w:cs="Times New Roman"/>
          <w:i/>
          <w:iCs/>
          <w:sz w:val="24"/>
          <w:szCs w:val="24"/>
        </w:rPr>
        <w:t>Блок «Рынок» позволяет оценить заявку по критерию:</w:t>
      </w:r>
    </w:p>
    <w:p w14:paraId="69A652D4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Cs/>
          <w:i/>
          <w:sz w:val="24"/>
          <w:szCs w:val="24"/>
        </w:rPr>
        <w:t>Прогнозная оценка годового оборота участника конкурсного отбора (реально достижимый объем рынка)</w:t>
      </w:r>
    </w:p>
    <w:p w14:paraId="2CC47A77" w14:textId="77777777" w:rsidR="006D44EC" w:rsidRPr="00D32AAD" w:rsidRDefault="006D44EC" w:rsidP="00D32AA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AECD8" w14:textId="77777777" w:rsidR="006D44EC" w:rsidRPr="00D32AAD" w:rsidRDefault="006D44EC" w:rsidP="00D32AAD">
      <w:pPr>
        <w:pStyle w:val="ae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AD">
        <w:rPr>
          <w:rFonts w:ascii="Times New Roman" w:hAnsi="Times New Roman" w:cs="Times New Roman"/>
          <w:b/>
          <w:bCs/>
          <w:sz w:val="24"/>
          <w:szCs w:val="24"/>
        </w:rPr>
        <w:t>Блок «Рынок»</w:t>
      </w:r>
    </w:p>
    <w:p w14:paraId="3A7CC421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Сколько клиентов в данном сегменте?</w:t>
      </w:r>
    </w:p>
    <w:p w14:paraId="5F7CFF87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Чем подтверждена цифра выше?</w:t>
      </w:r>
    </w:p>
    <w:p w14:paraId="5963BA3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Приведите ссылку на исследование.</w:t>
      </w:r>
    </w:p>
    <w:p w14:paraId="61EB46C3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 сумму, сколько в среднем в месяц клиент платит или готов платить за ваш продукт?</w:t>
      </w:r>
    </w:p>
    <w:p w14:paraId="1A0699EF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 чем основывается оценка?</w:t>
      </w:r>
    </w:p>
    <w:p w14:paraId="0A4C194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Укажите, чем эта цифра подтверждена.</w:t>
      </w:r>
    </w:p>
    <w:p w14:paraId="247370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Приведите ссылку на исследование.</w:t>
      </w:r>
    </w:p>
    <w:p w14:paraId="7BB5435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Добавить еще один сегмент рынка.</w:t>
      </w:r>
    </w:p>
    <w:p w14:paraId="73E4E21A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SAM </w:t>
      </w:r>
      <w:r w:rsidRPr="00D32AAD">
        <w:rPr>
          <w:rFonts w:ascii="Times New Roman" w:hAnsi="Times New Roman" w:cs="Times New Roman"/>
          <w:sz w:val="24"/>
          <w:szCs w:val="24"/>
        </w:rPr>
        <w:t>вашего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проекта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SAM (Served/Serviceable Available Market — </w:t>
      </w:r>
      <w:r w:rsidRPr="00D32AAD">
        <w:rPr>
          <w:rFonts w:ascii="Times New Roman" w:hAnsi="Times New Roman" w:cs="Times New Roman"/>
          <w:sz w:val="24"/>
          <w:szCs w:val="24"/>
        </w:rPr>
        <w:t>доступный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объём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рынка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EC2F190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Опишите логику расчётов.</w:t>
      </w:r>
    </w:p>
    <w:p w14:paraId="07B9ED5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Реально достижимый объем рынка.</w:t>
      </w:r>
    </w:p>
    <w:p w14:paraId="02D3F0A4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Какую долю рынка планируете занять?</w:t>
      </w:r>
    </w:p>
    <w:p w14:paraId="17C36D9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Текущий рынок проекта.</w:t>
      </w:r>
    </w:p>
    <w:p w14:paraId="3F50F60E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Как вы планируете масштабировать ваш бизнес?</w:t>
      </w:r>
    </w:p>
    <w:p w14:paraId="1FFC55A6" w14:textId="77777777" w:rsidR="006D44EC" w:rsidRPr="00D32AAD" w:rsidRDefault="006D44EC" w:rsidP="00D32AAD">
      <w:pPr>
        <w:pStyle w:val="ae"/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Чего не хватает для начала масштабирования?</w:t>
      </w:r>
    </w:p>
    <w:p w14:paraId="2E6E7DA0" w14:textId="77777777" w:rsidR="006D44EC" w:rsidRPr="00D32AAD" w:rsidRDefault="006D44EC" w:rsidP="00D32AAD">
      <w:pPr>
        <w:pStyle w:val="ae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72095775" w14:textId="77777777" w:rsidR="00AB1C28" w:rsidRPr="005C099A" w:rsidRDefault="00AB1C28" w:rsidP="005C099A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B1C28" w:rsidRPr="005C099A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8F6E1" w16cex:dateUtc="2021-05-14T10:17:00Z"/>
  <w16cex:commentExtensible w16cex:durableId="2448F8CE" w16cex:dateUtc="2021-05-14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54B4CF" w16cid:durableId="2448F6E1"/>
  <w16cid:commentId w16cid:paraId="316439AB" w16cid:durableId="2448F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68150" w14:textId="77777777" w:rsidR="002B520B" w:rsidRDefault="002B520B">
      <w:pPr>
        <w:spacing w:after="0" w:line="240" w:lineRule="auto"/>
      </w:pPr>
      <w:r>
        <w:separator/>
      </w:r>
    </w:p>
  </w:endnote>
  <w:endnote w:type="continuationSeparator" w:id="0">
    <w:p w14:paraId="7B074B22" w14:textId="77777777" w:rsidR="002B520B" w:rsidRDefault="002B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293286"/>
      <w:docPartObj>
        <w:docPartGallery w:val="Page Numbers (Bottom of Page)"/>
        <w:docPartUnique/>
      </w:docPartObj>
    </w:sdtPr>
    <w:sdtEndPr/>
    <w:sdtContent>
      <w:p w14:paraId="07BD08AC" w14:textId="77777777" w:rsidR="00166C95" w:rsidRDefault="00166C9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0FA">
          <w:rPr>
            <w:noProof/>
          </w:rPr>
          <w:t>1</w:t>
        </w:r>
        <w:r>
          <w:fldChar w:fldCharType="end"/>
        </w:r>
      </w:p>
    </w:sdtContent>
  </w:sdt>
  <w:p w14:paraId="7A02572B" w14:textId="77777777" w:rsidR="00166C95" w:rsidRDefault="00166C9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BB83" w14:textId="77777777" w:rsidR="002B520B" w:rsidRDefault="002B520B">
      <w:pPr>
        <w:rPr>
          <w:sz w:val="12"/>
        </w:rPr>
      </w:pPr>
      <w:r>
        <w:separator/>
      </w:r>
    </w:p>
  </w:footnote>
  <w:footnote w:type="continuationSeparator" w:id="0">
    <w:p w14:paraId="50D08D3F" w14:textId="77777777" w:rsidR="002B520B" w:rsidRDefault="002B520B">
      <w:pPr>
        <w:rPr>
          <w:sz w:val="12"/>
        </w:rPr>
      </w:pPr>
      <w:r>
        <w:continuationSeparator/>
      </w:r>
    </w:p>
  </w:footnote>
  <w:footnote w:id="1">
    <w:p w14:paraId="67056188" w14:textId="77777777" w:rsidR="00166C95" w:rsidRPr="00D21344" w:rsidRDefault="00166C95" w:rsidP="00DC572E">
      <w:pPr>
        <w:jc w:val="both"/>
      </w:pPr>
      <w:r>
        <w:rPr>
          <w:rStyle w:val="af4"/>
        </w:rPr>
        <w:footnoteRef/>
      </w:r>
      <w:r>
        <w:t xml:space="preserve"> </w:t>
      </w:r>
      <w:r w:rsidRPr="003435C1">
        <w:t xml:space="preserve">Приведен примерный список продуктов и цифровых технологий, на основе которых могут решаться </w:t>
      </w:r>
      <w:r w:rsidRPr="00D21344">
        <w:t>данные задачи, в то же время важно отметить</w:t>
      </w:r>
      <w:r>
        <w:t xml:space="preserve">, </w:t>
      </w:r>
      <w:r w:rsidRPr="00D21344">
        <w:t xml:space="preserve">что списки продуктов и технологий НКИТ не являются исчерпывающими, поскольку технологии и виды продуктов на их основе динамично развиваются </w:t>
      </w:r>
      <w:r>
        <w:br/>
      </w:r>
      <w:r w:rsidRPr="00D21344">
        <w:t>и видоизменяются.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AC1F" w14:textId="0486D3ED" w:rsidR="007350FA" w:rsidRDefault="007350FA">
    <w:pPr>
      <w:pStyle w:val="af8"/>
    </w:pPr>
    <w:r w:rsidRPr="007350FA">
      <w:tab/>
    </w:r>
  </w:p>
  <w:p w14:paraId="39BEAE68" w14:textId="437CD116" w:rsidR="007350FA" w:rsidRPr="007350FA" w:rsidRDefault="007350FA">
    <w:pPr>
      <w:pStyle w:val="af8"/>
      <w:rPr>
        <w:rFonts w:ascii="Times New Roman" w:hAnsi="Times New Roman" w:cs="Times New Roman"/>
        <w:b/>
        <w:color w:val="1F4E79" w:themeColor="accent1" w:themeShade="80"/>
      </w:rPr>
    </w:pPr>
    <w:r w:rsidRPr="007350FA">
      <w:rPr>
        <w:rFonts w:ascii="Times New Roman" w:hAnsi="Times New Roman" w:cs="Times New Roman"/>
        <w:b/>
        <w:color w:val="1F4E79" w:themeColor="accent1" w:themeShade="80"/>
      </w:rPr>
      <w:t xml:space="preserve">                               Часть VI ТЕХНИЧЕСКАЯ ЧАСТЬ ЗАКУПОЧНОЙ ДОКУМЕНТАЦИИ</w:t>
    </w:r>
  </w:p>
  <w:p w14:paraId="44F3B99C" w14:textId="77777777" w:rsidR="007350FA" w:rsidRPr="007350FA" w:rsidRDefault="007350FA">
    <w:pPr>
      <w:pStyle w:val="af8"/>
      <w:rPr>
        <w:rFonts w:ascii="Times New Roman" w:hAnsi="Times New Roman" w:cs="Times New Roman"/>
        <w:b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B70"/>
    <w:multiLevelType w:val="multilevel"/>
    <w:tmpl w:val="DAC8C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343B19"/>
    <w:multiLevelType w:val="multilevel"/>
    <w:tmpl w:val="BAC833A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1FEB261E"/>
    <w:multiLevelType w:val="multilevel"/>
    <w:tmpl w:val="1280F5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Noto Sans Symbols" w:cs="Noto Sans Symbol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eastAsia="Courier New"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5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pStyle w:val="6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pStyle w:val="7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pStyle w:val="8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pStyle w:val="9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294629B4"/>
    <w:multiLevelType w:val="multilevel"/>
    <w:tmpl w:val="1B6A27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C462CAD"/>
    <w:multiLevelType w:val="multilevel"/>
    <w:tmpl w:val="5A249F4C"/>
    <w:lvl w:ilvl="0">
      <w:start w:val="1"/>
      <w:numFmt w:val="decimal"/>
      <w:lvlText w:val="%1)"/>
      <w:lvlJc w:val="left"/>
      <w:pPr>
        <w:tabs>
          <w:tab w:val="num" w:pos="0"/>
        </w:tabs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071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03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5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67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9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1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3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95" w:hanging="567"/>
      </w:pPr>
      <w:rPr>
        <w:rFonts w:ascii="Symbol" w:hAnsi="Symbol" w:cs="Symbol" w:hint="default"/>
      </w:rPr>
    </w:lvl>
  </w:abstractNum>
  <w:abstractNum w:abstractNumId="6">
    <w:nsid w:val="3091710C"/>
    <w:multiLevelType w:val="hybridMultilevel"/>
    <w:tmpl w:val="51E2D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68135C"/>
    <w:multiLevelType w:val="multilevel"/>
    <w:tmpl w:val="D8E2D4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nsid w:val="3E296BC1"/>
    <w:multiLevelType w:val="multilevel"/>
    <w:tmpl w:val="2E76AD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A3622C"/>
    <w:multiLevelType w:val="multilevel"/>
    <w:tmpl w:val="03D44EEC"/>
    <w:lvl w:ilvl="0">
      <w:start w:val="1"/>
      <w:numFmt w:val="upperRoman"/>
      <w:lvlText w:val="%1."/>
      <w:lvlJc w:val="left"/>
      <w:pPr>
        <w:ind w:left="668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851" w:hanging="56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3995" w:hanging="567"/>
      </w:pPr>
    </w:lvl>
    <w:lvl w:ilvl="3">
      <w:start w:val="1"/>
      <w:numFmt w:val="bullet"/>
      <w:lvlText w:val="•"/>
      <w:lvlJc w:val="left"/>
      <w:pPr>
        <w:ind w:left="4690" w:hanging="567"/>
      </w:pPr>
    </w:lvl>
    <w:lvl w:ilvl="4">
      <w:start w:val="1"/>
      <w:numFmt w:val="bullet"/>
      <w:lvlText w:val="•"/>
      <w:lvlJc w:val="left"/>
      <w:pPr>
        <w:ind w:left="5386" w:hanging="567"/>
      </w:pPr>
    </w:lvl>
    <w:lvl w:ilvl="5">
      <w:start w:val="1"/>
      <w:numFmt w:val="bullet"/>
      <w:lvlText w:val="•"/>
      <w:lvlJc w:val="left"/>
      <w:pPr>
        <w:ind w:left="6081" w:hanging="567"/>
      </w:pPr>
    </w:lvl>
    <w:lvl w:ilvl="6">
      <w:start w:val="1"/>
      <w:numFmt w:val="bullet"/>
      <w:lvlText w:val="•"/>
      <w:lvlJc w:val="left"/>
      <w:pPr>
        <w:ind w:left="6777" w:hanging="567"/>
      </w:pPr>
    </w:lvl>
    <w:lvl w:ilvl="7">
      <w:start w:val="1"/>
      <w:numFmt w:val="bullet"/>
      <w:lvlText w:val="•"/>
      <w:lvlJc w:val="left"/>
      <w:pPr>
        <w:ind w:left="7472" w:hanging="567"/>
      </w:pPr>
    </w:lvl>
    <w:lvl w:ilvl="8">
      <w:start w:val="1"/>
      <w:numFmt w:val="bullet"/>
      <w:lvlText w:val="•"/>
      <w:lvlJc w:val="left"/>
      <w:pPr>
        <w:ind w:left="8168" w:hanging="567"/>
      </w:pPr>
    </w:lvl>
  </w:abstractNum>
  <w:abstractNum w:abstractNumId="10">
    <w:nsid w:val="50A9174B"/>
    <w:multiLevelType w:val="multilevel"/>
    <w:tmpl w:val="96FA7E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58E02D9"/>
    <w:multiLevelType w:val="multilevel"/>
    <w:tmpl w:val="E8709CD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>
    <w:nsid w:val="55AB3A2E"/>
    <w:multiLevelType w:val="multilevel"/>
    <w:tmpl w:val="646AA0EE"/>
    <w:lvl w:ilvl="0">
      <w:start w:val="1"/>
      <w:numFmt w:val="decimal"/>
      <w:pStyle w:val="20"/>
      <w:suff w:val="space"/>
      <w:lvlText w:val="%1."/>
      <w:lvlJc w:val="center"/>
      <w:pPr>
        <w:tabs>
          <w:tab w:val="num" w:pos="0"/>
        </w:tabs>
        <w:ind w:left="113" w:firstLine="17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" w:firstLine="596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" w:firstLine="596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57157A76"/>
    <w:multiLevelType w:val="multilevel"/>
    <w:tmpl w:val="4926A108"/>
    <w:lvl w:ilvl="0">
      <w:start w:val="1"/>
      <w:numFmt w:val="decimal"/>
      <w:lvlText w:val="%1)"/>
      <w:lvlJc w:val="left"/>
      <w:pPr>
        <w:ind w:left="1234" w:hanging="56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71" w:hanging="567"/>
      </w:pPr>
    </w:lvl>
    <w:lvl w:ilvl="2">
      <w:start w:val="1"/>
      <w:numFmt w:val="bullet"/>
      <w:lvlText w:val="•"/>
      <w:lvlJc w:val="left"/>
      <w:pPr>
        <w:ind w:left="2903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567" w:hanging="567"/>
      </w:pPr>
    </w:lvl>
    <w:lvl w:ilvl="5">
      <w:start w:val="1"/>
      <w:numFmt w:val="bullet"/>
      <w:lvlText w:val="•"/>
      <w:lvlJc w:val="left"/>
      <w:pPr>
        <w:ind w:left="5399" w:hanging="567"/>
      </w:pPr>
    </w:lvl>
    <w:lvl w:ilvl="6">
      <w:start w:val="1"/>
      <w:numFmt w:val="bullet"/>
      <w:lvlText w:val="•"/>
      <w:lvlJc w:val="left"/>
      <w:pPr>
        <w:ind w:left="6231" w:hanging="567"/>
      </w:pPr>
    </w:lvl>
    <w:lvl w:ilvl="7">
      <w:start w:val="1"/>
      <w:numFmt w:val="bullet"/>
      <w:lvlText w:val="•"/>
      <w:lvlJc w:val="left"/>
      <w:pPr>
        <w:ind w:left="7063" w:hanging="567"/>
      </w:pPr>
    </w:lvl>
    <w:lvl w:ilvl="8">
      <w:start w:val="1"/>
      <w:numFmt w:val="bullet"/>
      <w:lvlText w:val="•"/>
      <w:lvlJc w:val="left"/>
      <w:pPr>
        <w:ind w:left="7895" w:hanging="567"/>
      </w:pPr>
    </w:lvl>
  </w:abstractNum>
  <w:abstractNum w:abstractNumId="14">
    <w:nsid w:val="60EB583C"/>
    <w:multiLevelType w:val="hybridMultilevel"/>
    <w:tmpl w:val="4864A4A2"/>
    <w:lvl w:ilvl="0" w:tplc="804C8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AF0210"/>
    <w:multiLevelType w:val="multilevel"/>
    <w:tmpl w:val="A3EAEF7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5C6207C"/>
    <w:multiLevelType w:val="multilevel"/>
    <w:tmpl w:val="B566ACB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1637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528435D"/>
    <w:multiLevelType w:val="multilevel"/>
    <w:tmpl w:val="31BA2F1A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>
    <w:nsid w:val="76AD1A13"/>
    <w:multiLevelType w:val="hybridMultilevel"/>
    <w:tmpl w:val="1882A334"/>
    <w:lvl w:ilvl="0" w:tplc="EB3E2E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91D4B"/>
    <w:multiLevelType w:val="multilevel"/>
    <w:tmpl w:val="EEEA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FFD6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2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11"/>
  </w:num>
  <w:num w:numId="14">
    <w:abstractNumId w:val="0"/>
  </w:num>
  <w:num w:numId="15">
    <w:abstractNumId w:val="6"/>
  </w:num>
  <w:num w:numId="16">
    <w:abstractNumId w:val="22"/>
  </w:num>
  <w:num w:numId="17">
    <w:abstractNumId w:val="15"/>
  </w:num>
  <w:num w:numId="18">
    <w:abstractNumId w:val="8"/>
  </w:num>
  <w:num w:numId="19">
    <w:abstractNumId w:val="9"/>
  </w:num>
  <w:num w:numId="20">
    <w:abstractNumId w:val="13"/>
  </w:num>
  <w:num w:numId="21">
    <w:abstractNumId w:val="14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8"/>
    <w:rsid w:val="0001518D"/>
    <w:rsid w:val="0004060B"/>
    <w:rsid w:val="000613C2"/>
    <w:rsid w:val="000E0730"/>
    <w:rsid w:val="000F66C4"/>
    <w:rsid w:val="000F76A0"/>
    <w:rsid w:val="00105F3E"/>
    <w:rsid w:val="00127437"/>
    <w:rsid w:val="00151CF6"/>
    <w:rsid w:val="0015313C"/>
    <w:rsid w:val="0015469F"/>
    <w:rsid w:val="00166C95"/>
    <w:rsid w:val="00181BAC"/>
    <w:rsid w:val="00192116"/>
    <w:rsid w:val="001B340C"/>
    <w:rsid w:val="001D4C50"/>
    <w:rsid w:val="00261199"/>
    <w:rsid w:val="00264A67"/>
    <w:rsid w:val="00284159"/>
    <w:rsid w:val="002909FD"/>
    <w:rsid w:val="002B520B"/>
    <w:rsid w:val="0034261E"/>
    <w:rsid w:val="003634BB"/>
    <w:rsid w:val="00366D05"/>
    <w:rsid w:val="00367868"/>
    <w:rsid w:val="00396088"/>
    <w:rsid w:val="003A2ACC"/>
    <w:rsid w:val="003B3E83"/>
    <w:rsid w:val="003D76D2"/>
    <w:rsid w:val="003E0B05"/>
    <w:rsid w:val="003E0BF0"/>
    <w:rsid w:val="003F6770"/>
    <w:rsid w:val="00574957"/>
    <w:rsid w:val="005A0DCD"/>
    <w:rsid w:val="005A1F90"/>
    <w:rsid w:val="005C099A"/>
    <w:rsid w:val="00631C11"/>
    <w:rsid w:val="00646A21"/>
    <w:rsid w:val="006636FF"/>
    <w:rsid w:val="006970C1"/>
    <w:rsid w:val="006A0056"/>
    <w:rsid w:val="006A28D4"/>
    <w:rsid w:val="006C5E65"/>
    <w:rsid w:val="006D44EC"/>
    <w:rsid w:val="00702A93"/>
    <w:rsid w:val="007350FA"/>
    <w:rsid w:val="00765FCD"/>
    <w:rsid w:val="00787A20"/>
    <w:rsid w:val="007A4B64"/>
    <w:rsid w:val="007A6387"/>
    <w:rsid w:val="007C0A4D"/>
    <w:rsid w:val="007C3069"/>
    <w:rsid w:val="00884728"/>
    <w:rsid w:val="008B2BAF"/>
    <w:rsid w:val="008C1E00"/>
    <w:rsid w:val="008E32B1"/>
    <w:rsid w:val="009372FE"/>
    <w:rsid w:val="009969AF"/>
    <w:rsid w:val="009F3462"/>
    <w:rsid w:val="00A07D97"/>
    <w:rsid w:val="00A66E51"/>
    <w:rsid w:val="00A82458"/>
    <w:rsid w:val="00AA1368"/>
    <w:rsid w:val="00AB1C28"/>
    <w:rsid w:val="00AB644C"/>
    <w:rsid w:val="00AB66A4"/>
    <w:rsid w:val="00AC6F9F"/>
    <w:rsid w:val="00AE121E"/>
    <w:rsid w:val="00AF0AA7"/>
    <w:rsid w:val="00AF12E0"/>
    <w:rsid w:val="00B075BA"/>
    <w:rsid w:val="00B5119B"/>
    <w:rsid w:val="00BC67F5"/>
    <w:rsid w:val="00BE6C72"/>
    <w:rsid w:val="00C12B57"/>
    <w:rsid w:val="00C14C50"/>
    <w:rsid w:val="00C367B4"/>
    <w:rsid w:val="00C540D8"/>
    <w:rsid w:val="00C553D3"/>
    <w:rsid w:val="00C67C39"/>
    <w:rsid w:val="00CF0C2E"/>
    <w:rsid w:val="00D01D0F"/>
    <w:rsid w:val="00D32AAD"/>
    <w:rsid w:val="00D41289"/>
    <w:rsid w:val="00D9375F"/>
    <w:rsid w:val="00D96BFF"/>
    <w:rsid w:val="00DC2AC9"/>
    <w:rsid w:val="00DC572E"/>
    <w:rsid w:val="00DC647A"/>
    <w:rsid w:val="00DD5A85"/>
    <w:rsid w:val="00DF210E"/>
    <w:rsid w:val="00E063AD"/>
    <w:rsid w:val="00E257AF"/>
    <w:rsid w:val="00E2647B"/>
    <w:rsid w:val="00E3098B"/>
    <w:rsid w:val="00E663E8"/>
    <w:rsid w:val="00EB239D"/>
    <w:rsid w:val="00ED08BA"/>
    <w:rsid w:val="00F456F6"/>
    <w:rsid w:val="00F64516"/>
    <w:rsid w:val="00F8465C"/>
    <w:rsid w:val="00F92559"/>
    <w:rsid w:val="00F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"/>
    <w:autoRedefine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0">
    <w:name w:val="Заголовок 1 Знак"/>
    <w:basedOn w:val="a0"/>
    <w:link w:val="12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2">
    <w:name w:val="Текст сноски Знак1"/>
    <w:link w:val="10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  <w:style w:type="paragraph" w:styleId="af8">
    <w:name w:val="header"/>
    <w:basedOn w:val="a"/>
    <w:link w:val="af9"/>
    <w:uiPriority w:val="99"/>
    <w:unhideWhenUsed/>
    <w:rsid w:val="0073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350FA"/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link w:val="11"/>
    <w:autoRedefine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0">
    <w:name w:val="Заголовок 1 Знак"/>
    <w:basedOn w:val="a0"/>
    <w:link w:val="12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2">
    <w:name w:val="Текст сноски Знак1"/>
    <w:link w:val="10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qFormat/>
    <w:rsid w:val="00941664"/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Заголовок 1 Знак1"/>
    <w:basedOn w:val="a"/>
    <w:link w:val="1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0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1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4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3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2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3">
    <w:name w:val="annotation subject"/>
    <w:basedOn w:val="af0"/>
    <w:next w:val="af0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4">
    <w:name w:val="footnote reference"/>
    <w:uiPriority w:val="99"/>
    <w:semiHidden/>
    <w:unhideWhenUsed/>
    <w:rsid w:val="006D44E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7">
    <w:name w:val="Emphasis"/>
    <w:basedOn w:val="a0"/>
    <w:uiPriority w:val="20"/>
    <w:qFormat/>
    <w:rsid w:val="00105F3E"/>
    <w:rPr>
      <w:i/>
      <w:iCs/>
    </w:rPr>
  </w:style>
  <w:style w:type="paragraph" w:styleId="af8">
    <w:name w:val="header"/>
    <w:basedOn w:val="a"/>
    <w:link w:val="af9"/>
    <w:uiPriority w:val="99"/>
    <w:unhideWhenUsed/>
    <w:rsid w:val="0073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350FA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q=FF8CA8B8E030D0E948FC40D7C0E4B0A9103485780021C21491B2426059F06C9E4577B6279CFE7D4ADC60DA1D26D945EB44474730A689CB41E168759DED9E9778C60CE362A0D63C8D7D6425EC95EB644B3A9578FF34E13F23DC15754B9C610F67B0566EAC57D7CFFDD72C2DF89FEBDAC397F95C69DF8B580FD26325UDQAI&amp;date=13.04.2021&amp;rnd=1860B0877BD3FB6481E473E64DC2B7AC" TargetMode="External"/><Relationship Id="rId18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6" Type="http://schemas.openxmlformats.org/officeDocument/2006/relationships/hyperlink" Target="https://edu.ii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7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0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3" Type="http://schemas.openxmlformats.org/officeDocument/2006/relationships/hyperlink" Target="https://service.nalog.ru/nrez/index.html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9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4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22" Type="http://schemas.openxmlformats.org/officeDocument/2006/relationships/hyperlink" Target="https://egrul.nalog.ru/" TargetMode="External"/><Relationship Id="rId27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F1"/>
    <w:rsid w:val="004B10F1"/>
    <w:rsid w:val="00C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14A2ED03D74F578DA08FBAD70D6129">
    <w:name w:val="A114A2ED03D74F578DA08FBAD70D6129"/>
    <w:rsid w:val="004B10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14A2ED03D74F578DA08FBAD70D6129">
    <w:name w:val="A114A2ED03D74F578DA08FBAD70D6129"/>
    <w:rsid w:val="004B1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24ED-615A-4E86-9F2B-DD68B1EA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10139</Words>
  <Characters>57798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Мария Александровна</dc:creator>
  <dc:description/>
  <cp:lastModifiedBy>Попова Ирина Александровна</cp:lastModifiedBy>
  <cp:revision>9</cp:revision>
  <cp:lastPrinted>2021-04-20T14:46:00Z</cp:lastPrinted>
  <dcterms:created xsi:type="dcterms:W3CDTF">2021-05-27T10:29:00Z</dcterms:created>
  <dcterms:modified xsi:type="dcterms:W3CDTF">2021-05-28T15:17:00Z</dcterms:modified>
  <dc:language>en-US</dc:language>
</cp:coreProperties>
</file>