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51D4F" w14:textId="5B51FA1E" w:rsidR="00CA7DBF" w:rsidRPr="00CA7DBF" w:rsidRDefault="00CA7DBF" w:rsidP="00CA7DB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7DB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ПРОТОКОЛ № К/9-5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-21-2</w:t>
      </w:r>
    </w:p>
    <w:p w14:paraId="46323019" w14:textId="7D22AA54" w:rsidR="00CA7DBF" w:rsidRPr="00CA7DBF" w:rsidRDefault="00CA7DBF" w:rsidP="00CA7DB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рассмотрения заявок </w:t>
      </w:r>
      <w:r w:rsidRPr="00CA7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участие в запросе коммерческих предложений  на оказание услуг по добровольному медицинскому страхованию</w:t>
      </w:r>
    </w:p>
    <w:p w14:paraId="0E6C051A" w14:textId="77777777" w:rsidR="00CA7DBF" w:rsidRPr="00CA7DBF" w:rsidRDefault="00CA7DBF" w:rsidP="00CA7DB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F81BD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CA7DBF" w:rsidRPr="00CA7DBF" w14:paraId="4791CDDE" w14:textId="77777777" w:rsidTr="00AA4554">
        <w:tc>
          <w:tcPr>
            <w:tcW w:w="5040" w:type="dxa"/>
          </w:tcPr>
          <w:p w14:paraId="610C7E00" w14:textId="77777777" w:rsidR="00CA7DBF" w:rsidRPr="00CA7DBF" w:rsidRDefault="00CA7DBF" w:rsidP="00CA7DB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DB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74AB1BF" w14:textId="624AD0CF" w:rsidR="00CA7DBF" w:rsidRPr="00CA7DBF" w:rsidRDefault="00FE047F" w:rsidP="00CA7DBF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«08</w:t>
            </w:r>
            <w:r w:rsidR="00CA7DBF" w:rsidRPr="00CA7DBF">
              <w:rPr>
                <w:rFonts w:ascii="Times New Roman" w:hAnsi="Times New Roman" w:cs="Times New Roman"/>
                <w:sz w:val="24"/>
                <w:szCs w:val="24"/>
              </w:rPr>
              <w:t>»   ноября  2021 г.</w:t>
            </w:r>
          </w:p>
        </w:tc>
      </w:tr>
    </w:tbl>
    <w:p w14:paraId="3F93A38D" w14:textId="29EA7274" w:rsidR="00CA7DBF" w:rsidRPr="00CA7DBF" w:rsidRDefault="00AA7837" w:rsidP="00CA7DBF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CA7DBF" w:rsidRPr="00CA7DB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DF63343" w14:textId="77777777" w:rsidR="00CA7DBF" w:rsidRPr="00CA7DBF" w:rsidRDefault="00CA7DBF" w:rsidP="00CA7DBF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 xml:space="preserve">Заказчик 1: Фонд развития </w:t>
      </w:r>
      <w:proofErr w:type="gramStart"/>
      <w:r w:rsidRPr="00CA7DB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CA7DB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  <w:r w:rsidRPr="00CA7DBF">
        <w:rPr>
          <w:rFonts w:ascii="Times New Roman" w:hAnsi="Times New Roman" w:cs="Times New Roman"/>
          <w:sz w:val="24"/>
          <w:szCs w:val="24"/>
        </w:rPr>
        <w:t>ИНН 7704280879</w:t>
      </w:r>
    </w:p>
    <w:bookmarkEnd w:id="0"/>
    <w:p w14:paraId="09195F6B" w14:textId="77777777" w:rsidR="00CA7DBF" w:rsidRPr="00CA7DBF" w:rsidRDefault="00CA7DBF" w:rsidP="00CA7D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2D6E49B0" w14:textId="77777777" w:rsidR="00CA7DBF" w:rsidRPr="00CA7DBF" w:rsidRDefault="00CA7DBF" w:rsidP="00CA7DBF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 xml:space="preserve">Почтовый адрес: 101000, г. Москва, ул. Мясницкая, д.13, стр.18. </w:t>
      </w:r>
    </w:p>
    <w:p w14:paraId="7B0DB927" w14:textId="77777777" w:rsidR="00CA7DBF" w:rsidRPr="00CA7DBF" w:rsidRDefault="00CA7DBF" w:rsidP="00CA7DBF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>Номер контактного телефона: +7(495)258-88-77.</w:t>
      </w:r>
    </w:p>
    <w:p w14:paraId="588513AA" w14:textId="77777777" w:rsidR="00CA7DBF" w:rsidRPr="00CA7DBF" w:rsidRDefault="00CA7DBF" w:rsidP="00CA7DBF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>Заказчик 2: ООО «ФРИИ ИНВЕСТ» ИНН 7709961670</w:t>
      </w:r>
    </w:p>
    <w:p w14:paraId="04503C66" w14:textId="77777777" w:rsidR="00CA7DBF" w:rsidRPr="00CA7DBF" w:rsidRDefault="00CA7DBF" w:rsidP="00CA7DBF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>Юридический  адрес: 101000, г. Москва, ул. Мясницкая, д.13, стр.18, 3 этаж, пом. 1, ком. 4</w:t>
      </w:r>
    </w:p>
    <w:p w14:paraId="1529CE27" w14:textId="77777777" w:rsidR="00CA7DBF" w:rsidRPr="00CA7DBF" w:rsidRDefault="00CA7DBF" w:rsidP="00CA7DBF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>Номер контактного телефона: +7(495)258-88-77.</w:t>
      </w:r>
    </w:p>
    <w:p w14:paraId="7FD67160" w14:textId="77777777" w:rsidR="00CA7DBF" w:rsidRPr="00CA7DBF" w:rsidRDefault="00CA7DBF" w:rsidP="00CA7DBF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>Заказчик 3: ООО «Акселератор ФРИИ» ИНН 7709958269</w:t>
      </w:r>
    </w:p>
    <w:p w14:paraId="60C86D74" w14:textId="77777777" w:rsidR="00CA7DBF" w:rsidRPr="00CA7DBF" w:rsidRDefault="00CA7DBF" w:rsidP="00CA7DBF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>Заказчик 4: ООО «Научно-Исследовательская Лаборатория Решений для работы с большими данными» ИНН 7709989806.</w:t>
      </w:r>
    </w:p>
    <w:p w14:paraId="041BE578" w14:textId="77777777" w:rsidR="00CA7DBF" w:rsidRPr="00CA7DBF" w:rsidRDefault="00CA7DBF" w:rsidP="00CA7DBF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 xml:space="preserve">Закупка является консолидированной и проводится в соответствии ст. 59 Положения о закупках Фонда развития </w:t>
      </w:r>
      <w:proofErr w:type="gramStart"/>
      <w:r w:rsidRPr="00CA7DB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CA7DBF">
        <w:rPr>
          <w:rFonts w:ascii="Times New Roman" w:hAnsi="Times New Roman" w:cs="Times New Roman"/>
          <w:sz w:val="24"/>
          <w:szCs w:val="24"/>
        </w:rPr>
        <w:t>. Договоры по результатам консолидированной закупки будут заключены каждым заказчиком самостоятельно, на определенный в документации о закупке объем  и по цене, пропорциональной проценту снижения от НМЦ договора.</w:t>
      </w:r>
    </w:p>
    <w:p w14:paraId="3D3ED667" w14:textId="77777777" w:rsidR="00CA7DBF" w:rsidRPr="00CA7DBF" w:rsidRDefault="00CA7DBF" w:rsidP="00CA7DBF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>Предельный бюджет закупки: 4 319 262,00 (Четыре миллиона триста девятнадцать тысяч двести шестьдесят два) рубля, 00 коп.</w:t>
      </w:r>
    </w:p>
    <w:p w14:paraId="2EB414E5" w14:textId="77777777" w:rsidR="00CA7DBF" w:rsidRPr="00CA7DBF" w:rsidRDefault="00CA7DBF" w:rsidP="00CA7DBF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92691C" w14:textId="220A1221" w:rsidR="00CA7DBF" w:rsidRPr="00CA7DBF" w:rsidRDefault="00CA7DBF" w:rsidP="00CA7DBF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A7DBF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CA7DBF">
        <w:rPr>
          <w:rFonts w:ascii="Times New Roman" w:hAnsi="Times New Roman" w:cs="Times New Roman"/>
          <w:sz w:val="24"/>
          <w:szCs w:val="24"/>
        </w:rPr>
        <w:t xml:space="preserve">: </w:t>
      </w:r>
      <w:r w:rsidRPr="00CA7D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услуги добровольно</w:t>
      </w:r>
      <w:r w:rsidR="001F74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</w:t>
      </w:r>
      <w:r w:rsidRPr="00CA7D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медицинского страхования </w:t>
      </w:r>
    </w:p>
    <w:p w14:paraId="04D741CC" w14:textId="77777777" w:rsidR="00CA7DBF" w:rsidRPr="00CA7DBF" w:rsidRDefault="00CA7DBF" w:rsidP="00CA7DBF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103F4CB" w14:textId="77777777" w:rsidR="00CA7DBF" w:rsidRPr="00CA7DBF" w:rsidRDefault="00CA7DBF" w:rsidP="00CA7DBF">
      <w:pPr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CA7DBF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(НМЦД): </w:t>
      </w:r>
    </w:p>
    <w:p w14:paraId="1FD2E6BD" w14:textId="77777777" w:rsidR="00CA7DBF" w:rsidRPr="00CA7DBF" w:rsidRDefault="00CA7DBF" w:rsidP="00CA7DBF">
      <w:pPr>
        <w:ind w:left="720"/>
        <w:contextualSpacing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78EAB613" w14:textId="77777777" w:rsidR="00CA7DBF" w:rsidRPr="00CA7DBF" w:rsidRDefault="00CA7DBF" w:rsidP="00CA7DBF">
      <w:pPr>
        <w:contextualSpacing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>Максимальный размер годового тарифа по Программе 1- 80613,00 (Восемьдесят тысяч шестьсот тринадцать) рублей, 00 коп.</w:t>
      </w:r>
    </w:p>
    <w:p w14:paraId="5F57F9CD" w14:textId="77777777" w:rsidR="00CA7DBF" w:rsidRPr="00CA7DBF" w:rsidRDefault="00CA7DBF" w:rsidP="00CA7DBF">
      <w:pPr>
        <w:contextualSpacing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>Максимальный размер годового тарифа по Программе 2  - 57618,00 (Пятьдесят семь тысяч шестьсот восемнадцать) рублей, 00 коп.</w:t>
      </w:r>
    </w:p>
    <w:p w14:paraId="4D1713E6" w14:textId="77777777" w:rsidR="00CA7DBF" w:rsidRPr="00CA7DBF" w:rsidRDefault="00CA7DBF" w:rsidP="00CA7DB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7DBF">
        <w:rPr>
          <w:rFonts w:ascii="Times New Roman" w:hAnsi="Times New Roman" w:cs="Times New Roman"/>
          <w:b/>
          <w:sz w:val="24"/>
          <w:szCs w:val="24"/>
        </w:rPr>
        <w:t>В качестве начальной максимальной цены установлена сумма начальных цен по годовым тарифам в размере 138 231,00 (Сто тридцать восемь тысяч двести тридцать один) руб., 00 коп.</w:t>
      </w:r>
    </w:p>
    <w:p w14:paraId="09634403" w14:textId="77777777" w:rsidR="00CA7DBF" w:rsidRPr="00CA7DBF" w:rsidRDefault="00CA7DBF" w:rsidP="00CA7DBF">
      <w:pPr>
        <w:contextualSpacing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>Цена за единицу (размер годового тарифа по Программам 1, 2), а также сумма единичных расценок не могут превышать  установленных начальных максимальных цен.</w:t>
      </w:r>
    </w:p>
    <w:p w14:paraId="4034D851" w14:textId="77777777" w:rsidR="00CA7DBF" w:rsidRPr="00CA7DBF" w:rsidRDefault="00CA7DBF" w:rsidP="00CA7DBF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465B823A" w14:textId="665F4F69" w:rsidR="00CA7DBF" w:rsidRPr="00CA7DBF" w:rsidRDefault="00CA7DBF" w:rsidP="00CA7DBF">
      <w:pPr>
        <w:widowControl w:val="0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DBF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CA7DBF">
        <w:rPr>
          <w:rFonts w:ascii="Times New Roman" w:hAnsi="Times New Roman" w:cs="Times New Roman"/>
          <w:b/>
          <w:sz w:val="24"/>
          <w:szCs w:val="24"/>
        </w:rPr>
        <w:t xml:space="preserve">начала проведения процедуры </w:t>
      </w:r>
      <w:r w:rsidR="00B56A07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proofErr w:type="gramEnd"/>
      <w:r w:rsidRPr="00CA7DBF">
        <w:rPr>
          <w:rFonts w:ascii="Times New Roman" w:hAnsi="Times New Roman" w:cs="Times New Roman"/>
          <w:b/>
          <w:sz w:val="24"/>
          <w:szCs w:val="24"/>
        </w:rPr>
        <w:t xml:space="preserve"> на участие в закупке.</w:t>
      </w:r>
    </w:p>
    <w:p w14:paraId="3F9FCD00" w14:textId="3DC701E3" w:rsidR="00CA7DBF" w:rsidRPr="00CA7DBF" w:rsidRDefault="00CA7DBF" w:rsidP="00CA7DBF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 xml:space="preserve">На участие в закупке было </w:t>
      </w:r>
      <w:r w:rsidR="00FE047F" w:rsidRPr="00FE047F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FE047F">
        <w:rPr>
          <w:rFonts w:ascii="Times New Roman" w:hAnsi="Times New Roman" w:cs="Times New Roman"/>
          <w:sz w:val="24"/>
          <w:szCs w:val="24"/>
        </w:rPr>
        <w:t>4</w:t>
      </w:r>
      <w:r w:rsidRPr="00CA7DBF">
        <w:rPr>
          <w:rFonts w:ascii="Times New Roman" w:hAnsi="Times New Roman" w:cs="Times New Roman"/>
          <w:sz w:val="24"/>
          <w:szCs w:val="24"/>
        </w:rPr>
        <w:t xml:space="preserve">  конверта с заявками на участие в закупке. </w:t>
      </w:r>
    </w:p>
    <w:p w14:paraId="70886259" w14:textId="757B391C" w:rsidR="00CA7DBF" w:rsidRPr="00CA7DBF" w:rsidRDefault="00B56A07" w:rsidP="00CA7DBF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заявок</w:t>
      </w:r>
      <w:r w:rsidR="00CA7DBF" w:rsidRPr="00CA7DBF">
        <w:rPr>
          <w:rFonts w:ascii="Times New Roman" w:hAnsi="Times New Roman" w:cs="Times New Roman"/>
          <w:sz w:val="24"/>
          <w:szCs w:val="24"/>
        </w:rPr>
        <w:t xml:space="preserve"> осуществлялось по адресу:</w:t>
      </w:r>
      <w:r w:rsidR="00513E3C">
        <w:rPr>
          <w:rFonts w:ascii="Times New Roman" w:hAnsi="Times New Roman" w:cs="Times New Roman"/>
          <w:sz w:val="24"/>
          <w:szCs w:val="24"/>
        </w:rPr>
        <w:t xml:space="preserve"> </w:t>
      </w:r>
      <w:r w:rsidR="00CA7DBF" w:rsidRPr="00CA7DBF">
        <w:rPr>
          <w:rFonts w:ascii="Times New Roman" w:hAnsi="Times New Roman" w:cs="Times New Roman"/>
          <w:sz w:val="24"/>
          <w:szCs w:val="24"/>
        </w:rPr>
        <w:t>101000, г. Москва, ул. Мясницкая, д.13, стр.1</w:t>
      </w:r>
      <w:r w:rsidR="00513E3C">
        <w:rPr>
          <w:rFonts w:ascii="Times New Roman" w:hAnsi="Times New Roman" w:cs="Times New Roman"/>
          <w:sz w:val="24"/>
          <w:szCs w:val="24"/>
        </w:rPr>
        <w:t>8, 3 этаж, переговорная Дроны 08</w:t>
      </w:r>
      <w:r w:rsidR="00CA7DBF" w:rsidRPr="00CA7DBF">
        <w:rPr>
          <w:rFonts w:ascii="Times New Roman" w:hAnsi="Times New Roman" w:cs="Times New Roman"/>
          <w:sz w:val="24"/>
          <w:szCs w:val="24"/>
        </w:rPr>
        <w:t xml:space="preserve"> ноября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E52ACB">
        <w:rPr>
          <w:rFonts w:ascii="Times New Roman" w:hAnsi="Times New Roman" w:cs="Times New Roman"/>
          <w:sz w:val="24"/>
          <w:szCs w:val="24"/>
        </w:rPr>
        <w:t>.</w:t>
      </w:r>
    </w:p>
    <w:p w14:paraId="3B31D902" w14:textId="32D9DDA4" w:rsidR="00CA7DBF" w:rsidRPr="00CA7DBF" w:rsidRDefault="00CA7DBF" w:rsidP="00CA7DBF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B56A07">
        <w:rPr>
          <w:rFonts w:ascii="Times New Roman" w:hAnsi="Times New Roman" w:cs="Times New Roman"/>
          <w:sz w:val="24"/>
          <w:szCs w:val="24"/>
        </w:rPr>
        <w:t>рассмотрения заявок</w:t>
      </w:r>
      <w:r w:rsidRPr="00CA7DBF">
        <w:rPr>
          <w:rFonts w:ascii="Times New Roman" w:hAnsi="Times New Roman" w:cs="Times New Roman"/>
          <w:sz w:val="24"/>
          <w:szCs w:val="24"/>
        </w:rPr>
        <w:t xml:space="preserve"> начата в 1</w:t>
      </w:r>
      <w:r w:rsidR="00513E3C">
        <w:rPr>
          <w:rFonts w:ascii="Times New Roman" w:hAnsi="Times New Roman" w:cs="Times New Roman"/>
          <w:sz w:val="24"/>
          <w:szCs w:val="24"/>
        </w:rPr>
        <w:t>3</w:t>
      </w:r>
      <w:r w:rsidRPr="00CA7DB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13E3C">
        <w:rPr>
          <w:rFonts w:ascii="Times New Roman" w:hAnsi="Times New Roman" w:cs="Times New Roman"/>
          <w:sz w:val="24"/>
          <w:szCs w:val="24"/>
        </w:rPr>
        <w:t>00</w:t>
      </w:r>
      <w:r w:rsidRPr="00CA7DBF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513E3C">
        <w:rPr>
          <w:rFonts w:ascii="Times New Roman" w:hAnsi="Times New Roman" w:cs="Times New Roman"/>
          <w:sz w:val="24"/>
          <w:szCs w:val="24"/>
        </w:rPr>
        <w:t>4 часов 15</w:t>
      </w:r>
      <w:r w:rsidRPr="00CA7DBF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025EF221" w14:textId="77777777" w:rsidR="00CA7DBF" w:rsidRPr="00CA7DBF" w:rsidRDefault="00CA7DBF" w:rsidP="00CA7DBF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B8BA5" w14:textId="2ED51D2B" w:rsidR="00CA7DBF" w:rsidRPr="00CA7DBF" w:rsidRDefault="00B56A07" w:rsidP="00CA7DB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="00CA7DBF" w:rsidRPr="00CA7DBF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CA7DBF" w:rsidRPr="00CA7DBF">
        <w:rPr>
          <w:rFonts w:ascii="Times New Roman" w:hAnsi="Times New Roman" w:cs="Times New Roman"/>
          <w:sz w:val="24"/>
          <w:szCs w:val="24"/>
        </w:rPr>
        <w:t>закупке</w:t>
      </w:r>
      <w:r w:rsidR="00CA7DBF" w:rsidRPr="00CA7DBF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 закупкам (далее – Комиссия) в следующем составе:</w:t>
      </w:r>
    </w:p>
    <w:p w14:paraId="11A90081" w14:textId="77777777" w:rsidR="00CA7DBF" w:rsidRPr="00CA7DBF" w:rsidRDefault="00CA7DBF" w:rsidP="00CA7DBF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DBF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14:paraId="1B850AE4" w14:textId="5B7C266F" w:rsidR="00CA7DBF" w:rsidRPr="00CA7DBF" w:rsidRDefault="00764528" w:rsidP="00CA7DBF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52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64528">
        <w:rPr>
          <w:rFonts w:ascii="Times New Roman" w:eastAsia="Times New Roman" w:hAnsi="Times New Roman" w:cs="Times New Roman"/>
          <w:sz w:val="24"/>
          <w:szCs w:val="24"/>
        </w:rPr>
        <w:tab/>
        <w:t>Барикян Анна Андреевна;</w:t>
      </w:r>
    </w:p>
    <w:p w14:paraId="59FF7EE1" w14:textId="77777777" w:rsidR="00CA7DBF" w:rsidRPr="00CA7DBF" w:rsidRDefault="00CA7DBF" w:rsidP="00CA7DBF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DBF">
        <w:rPr>
          <w:rFonts w:ascii="Times New Roman" w:eastAsia="Times New Roman" w:hAnsi="Times New Roman" w:cs="Times New Roman"/>
          <w:sz w:val="24"/>
          <w:szCs w:val="24"/>
        </w:rPr>
        <w:t>Попова Ирина Александровна;</w:t>
      </w:r>
    </w:p>
    <w:p w14:paraId="39B36477" w14:textId="3C927764" w:rsidR="00CA7DBF" w:rsidRPr="00CA7DBF" w:rsidRDefault="004B21EF" w:rsidP="00CA7DBF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Ляпунова Мария Валентиновна;</w:t>
      </w:r>
    </w:p>
    <w:p w14:paraId="32220432" w14:textId="77777777" w:rsidR="00CA7DBF" w:rsidRPr="00CA7DBF" w:rsidRDefault="00CA7DBF" w:rsidP="00CA7DBF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DBF">
        <w:rPr>
          <w:rFonts w:ascii="Times New Roman" w:eastAsia="Times New Roman" w:hAnsi="Times New Roman" w:cs="Times New Roman"/>
          <w:sz w:val="24"/>
          <w:szCs w:val="24"/>
        </w:rPr>
        <w:t>Вольская Евгения Ивановна;</w:t>
      </w:r>
    </w:p>
    <w:p w14:paraId="5E07B945" w14:textId="77777777" w:rsidR="00CA7DBF" w:rsidRPr="00CA7DBF" w:rsidRDefault="00CA7DBF" w:rsidP="00CA7DBF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7DBF">
        <w:rPr>
          <w:rFonts w:ascii="Times New Roman" w:eastAsia="Times New Roman" w:hAnsi="Times New Roman" w:cs="Times New Roman"/>
          <w:sz w:val="24"/>
          <w:szCs w:val="24"/>
        </w:rPr>
        <w:t>Кузнецов Александр Иванович;</w:t>
      </w:r>
    </w:p>
    <w:p w14:paraId="695B745D" w14:textId="6149FBF7" w:rsidR="00CA7DBF" w:rsidRDefault="00764528" w:rsidP="00CA7DBF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Александровна.</w:t>
      </w:r>
    </w:p>
    <w:p w14:paraId="748C0DFE" w14:textId="0479155A" w:rsidR="00CA7DBF" w:rsidRPr="00CA7DBF" w:rsidRDefault="00CA7DBF" w:rsidP="00CA7DBF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DBF">
        <w:rPr>
          <w:rFonts w:ascii="Times New Roman" w:eastAsia="Times New Roman" w:hAnsi="Times New Roman" w:cs="Times New Roman"/>
          <w:sz w:val="24"/>
          <w:szCs w:val="24"/>
        </w:rPr>
        <w:t>Всего присутствова</w:t>
      </w:r>
      <w:r w:rsidR="00764528">
        <w:rPr>
          <w:rFonts w:ascii="Times New Roman" w:eastAsia="Times New Roman" w:hAnsi="Times New Roman" w:cs="Times New Roman"/>
          <w:sz w:val="24"/>
          <w:szCs w:val="24"/>
        </w:rPr>
        <w:t>ло шесть</w:t>
      </w:r>
      <w:r w:rsidRPr="00CA7DBF">
        <w:rPr>
          <w:rFonts w:ascii="Times New Roman" w:eastAsia="Times New Roman" w:hAnsi="Times New Roman" w:cs="Times New Roman"/>
          <w:sz w:val="24"/>
          <w:szCs w:val="24"/>
        </w:rPr>
        <w:t xml:space="preserve">  членов </w:t>
      </w:r>
      <w:r w:rsidRPr="00CA7DBF">
        <w:rPr>
          <w:rFonts w:ascii="Times New Roman" w:eastAsia="Times New Roman" w:hAnsi="Times New Roman" w:cs="Times New Roman"/>
          <w:bCs/>
          <w:sz w:val="24"/>
          <w:szCs w:val="24"/>
        </w:rPr>
        <w:t>Комиссии</w:t>
      </w:r>
      <w:r w:rsidRPr="00CA7DBF">
        <w:rPr>
          <w:rFonts w:ascii="Times New Roman" w:eastAsia="Times New Roman" w:hAnsi="Times New Roman" w:cs="Times New Roman"/>
          <w:sz w:val="24"/>
          <w:szCs w:val="24"/>
        </w:rPr>
        <w:t>, кворум имеется, заседание правомочно.</w:t>
      </w:r>
    </w:p>
    <w:p w14:paraId="218CA8DE" w14:textId="77777777" w:rsidR="00F96AA6" w:rsidRPr="00D46834" w:rsidRDefault="00F96AA6" w:rsidP="00D46834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33717C" w14:textId="7D241389" w:rsidR="00D46834" w:rsidRDefault="00D46834" w:rsidP="00D46834">
      <w:pPr>
        <w:pStyle w:val="2"/>
        <w:tabs>
          <w:tab w:val="num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5E710B">
        <w:rPr>
          <w:sz w:val="24"/>
          <w:szCs w:val="24"/>
        </w:rPr>
        <w:t>Согласно части 2 и 4 статьи 33 Положения о закупках, Службой безопасности представлено</w:t>
      </w:r>
      <w:r w:rsidRPr="00D46834">
        <w:rPr>
          <w:sz w:val="24"/>
          <w:szCs w:val="24"/>
        </w:rPr>
        <w:t xml:space="preserve"> Заключение Заместит</w:t>
      </w:r>
      <w:r w:rsidR="007E3847">
        <w:rPr>
          <w:sz w:val="24"/>
          <w:szCs w:val="24"/>
        </w:rPr>
        <w:t>еля директора по безопасности</w:t>
      </w:r>
      <w:r w:rsidRPr="00D46834">
        <w:rPr>
          <w:sz w:val="24"/>
          <w:szCs w:val="24"/>
        </w:rPr>
        <w:t>, по итогам проверки заявок участников закупки (Приложение №1).</w:t>
      </w:r>
    </w:p>
    <w:p w14:paraId="519586F9" w14:textId="77777777" w:rsidR="00D46834" w:rsidRPr="00D46834" w:rsidRDefault="00D46834" w:rsidP="00D4683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67F212" w14:textId="1776D90A" w:rsidR="00D46834" w:rsidRPr="00591CC9" w:rsidRDefault="0025526A" w:rsidP="00D4683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46834" w:rsidRPr="00591CC9">
        <w:rPr>
          <w:rFonts w:ascii="Times New Roman" w:hAnsi="Times New Roman" w:cs="Times New Roman"/>
          <w:b/>
          <w:sz w:val="24"/>
          <w:szCs w:val="24"/>
        </w:rPr>
        <w:t>. Сведения о предложениях участников закупки представлены в таблице№1.</w:t>
      </w:r>
    </w:p>
    <w:p w14:paraId="58F4F04A" w14:textId="631EAD1A" w:rsidR="00F96AA6" w:rsidRPr="00D46834" w:rsidRDefault="00676751" w:rsidP="00591CC9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46834" w:rsidRPr="00D46834">
        <w:rPr>
          <w:rFonts w:ascii="Times New Roman" w:hAnsi="Times New Roman" w:cs="Times New Roman"/>
          <w:sz w:val="24"/>
          <w:szCs w:val="24"/>
        </w:rPr>
        <w:t>№</w:t>
      </w:r>
      <w:r w:rsidRPr="00D46834">
        <w:rPr>
          <w:rFonts w:ascii="Times New Roman" w:hAnsi="Times New Roman" w:cs="Times New Roman"/>
          <w:sz w:val="24"/>
          <w:szCs w:val="24"/>
        </w:rPr>
        <w:t>1: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409"/>
        <w:gridCol w:w="1701"/>
        <w:gridCol w:w="3119"/>
      </w:tblGrid>
      <w:tr w:rsidR="00D46834" w:rsidRPr="00D46834" w14:paraId="1C0DD3A7" w14:textId="77777777" w:rsidTr="005E710B">
        <w:trPr>
          <w:trHeight w:val="1006"/>
        </w:trPr>
        <w:tc>
          <w:tcPr>
            <w:tcW w:w="851" w:type="dxa"/>
          </w:tcPr>
          <w:p w14:paraId="442AB6E9" w14:textId="77777777" w:rsidR="00D46834" w:rsidRPr="00D46834" w:rsidRDefault="00D46834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Рег.</w:t>
            </w:r>
          </w:p>
          <w:p w14:paraId="35B7F00C" w14:textId="77777777" w:rsidR="00D46834" w:rsidRPr="00D46834" w:rsidRDefault="00D46834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номер заявки</w:t>
            </w:r>
          </w:p>
        </w:tc>
        <w:tc>
          <w:tcPr>
            <w:tcW w:w="2694" w:type="dxa"/>
          </w:tcPr>
          <w:p w14:paraId="6C80C94F" w14:textId="77777777" w:rsidR="00D46834" w:rsidRPr="00D46834" w:rsidRDefault="00D46834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409" w:type="dxa"/>
          </w:tcPr>
          <w:p w14:paraId="23B7CA72" w14:textId="62564B17" w:rsidR="00D46834" w:rsidRPr="00D46834" w:rsidRDefault="000C1BBB" w:rsidP="000C1BB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Юридический и п</w:t>
            </w:r>
            <w:r w:rsidR="00D46834" w:rsidRPr="00D46834">
              <w:rPr>
                <w:rFonts w:ascii="Times New Roman" w:hAnsi="Times New Roman" w:cs="Times New Roman"/>
                <w:sz w:val="22"/>
                <w:szCs w:val="22"/>
              </w:rPr>
              <w:t>очтовый адрес</w:t>
            </w:r>
          </w:p>
        </w:tc>
        <w:tc>
          <w:tcPr>
            <w:tcW w:w="1701" w:type="dxa"/>
          </w:tcPr>
          <w:p w14:paraId="5CDE3CDF" w14:textId="77777777" w:rsidR="00D46834" w:rsidRPr="00D46834" w:rsidRDefault="00D46834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Предложение о качественных характеристиках  товара</w:t>
            </w:r>
          </w:p>
        </w:tc>
        <w:tc>
          <w:tcPr>
            <w:tcW w:w="3119" w:type="dxa"/>
          </w:tcPr>
          <w:p w14:paraId="54D21F76" w14:textId="0CEE6753" w:rsidR="00D46834" w:rsidRPr="00D46834" w:rsidRDefault="00C4159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участника</w:t>
            </w:r>
          </w:p>
        </w:tc>
      </w:tr>
      <w:tr w:rsidR="00C41595" w:rsidRPr="00D46834" w14:paraId="264F8D4C" w14:textId="77777777" w:rsidTr="00C41595">
        <w:trPr>
          <w:trHeight w:val="503"/>
        </w:trPr>
        <w:tc>
          <w:tcPr>
            <w:tcW w:w="851" w:type="dxa"/>
            <w:vMerge w:val="restart"/>
          </w:tcPr>
          <w:p w14:paraId="597D62B7" w14:textId="77777777" w:rsidR="00C41595" w:rsidRPr="00D46834" w:rsidRDefault="00C4159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vMerge w:val="restart"/>
          </w:tcPr>
          <w:p w14:paraId="3A40F766" w14:textId="79D66623" w:rsidR="00C41595" w:rsidRPr="00D46834" w:rsidRDefault="00C41595" w:rsidP="00CE03F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6F3">
              <w:rPr>
                <w:rFonts w:ascii="Times New Roman" w:hAnsi="Times New Roman" w:cs="Times New Roman"/>
                <w:sz w:val="22"/>
                <w:szCs w:val="22"/>
              </w:rPr>
              <w:t>АО «АльфаСтрахование»</w:t>
            </w:r>
          </w:p>
        </w:tc>
        <w:tc>
          <w:tcPr>
            <w:tcW w:w="2409" w:type="dxa"/>
            <w:vMerge w:val="restart"/>
          </w:tcPr>
          <w:p w14:paraId="307B43D3" w14:textId="77777777" w:rsidR="00C41595" w:rsidRPr="00F646F3" w:rsidRDefault="00C41595" w:rsidP="00C4159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46F3">
              <w:rPr>
                <w:rFonts w:ascii="Times New Roman" w:hAnsi="Times New Roman" w:cs="Times New Roman"/>
                <w:sz w:val="22"/>
                <w:szCs w:val="22"/>
              </w:rPr>
              <w:t>115162, РФ, г. Москва, ул. Шаболовка, д 31, стр. Б</w:t>
            </w:r>
          </w:p>
          <w:p w14:paraId="695FD3A0" w14:textId="03E5C6CE" w:rsidR="00C41595" w:rsidRPr="00D46834" w:rsidRDefault="00C41595" w:rsidP="00C41595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46F3">
              <w:rPr>
                <w:rFonts w:ascii="Times New Roman" w:hAnsi="Times New Roman" w:cs="Times New Roman"/>
                <w:sz w:val="22"/>
                <w:szCs w:val="22"/>
              </w:rPr>
              <w:t>115162, РФ, г. Москва, ул. Шаболовка, д 31, стр. Б</w:t>
            </w:r>
          </w:p>
        </w:tc>
        <w:tc>
          <w:tcPr>
            <w:tcW w:w="1701" w:type="dxa"/>
            <w:vMerge w:val="restart"/>
          </w:tcPr>
          <w:p w14:paraId="1C469D95" w14:textId="38525626" w:rsidR="00C41595" w:rsidRPr="00D46834" w:rsidRDefault="00C41595" w:rsidP="00D4683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Представлено в приложениях 1-2</w:t>
            </w:r>
          </w:p>
        </w:tc>
        <w:tc>
          <w:tcPr>
            <w:tcW w:w="3119" w:type="dxa"/>
          </w:tcPr>
          <w:p w14:paraId="471E1554" w14:textId="77777777" w:rsidR="00C41595" w:rsidRDefault="00C41595" w:rsidP="00C4159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единичных расценок</w:t>
            </w:r>
          </w:p>
          <w:p w14:paraId="5C182BA7" w14:textId="4EA63565" w:rsidR="00C41595" w:rsidRPr="00D46834" w:rsidRDefault="00C41595" w:rsidP="00C4159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595">
              <w:rPr>
                <w:rFonts w:ascii="Times New Roman" w:hAnsi="Times New Roman" w:cs="Times New Roman"/>
                <w:b/>
              </w:rPr>
              <w:t>130514,00</w:t>
            </w:r>
            <w:r w:rsidRPr="00C41595">
              <w:rPr>
                <w:rFonts w:ascii="Times New Roman" w:hAnsi="Times New Roman" w:cs="Times New Roman"/>
              </w:rPr>
              <w:t xml:space="preserve"> (Сто тридцать тысяч пятьсот четырнадцать) рублей, 00 коп.</w:t>
            </w:r>
          </w:p>
        </w:tc>
      </w:tr>
      <w:tr w:rsidR="00C41595" w:rsidRPr="00D46834" w14:paraId="1514B463" w14:textId="77777777" w:rsidTr="007D2E61">
        <w:trPr>
          <w:trHeight w:val="502"/>
        </w:trPr>
        <w:tc>
          <w:tcPr>
            <w:tcW w:w="851" w:type="dxa"/>
            <w:vMerge/>
          </w:tcPr>
          <w:p w14:paraId="28B323D0" w14:textId="77777777" w:rsidR="00C41595" w:rsidRPr="00D46834" w:rsidRDefault="00C4159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B71B847" w14:textId="77777777" w:rsidR="00C41595" w:rsidRPr="00F646F3" w:rsidRDefault="00C41595" w:rsidP="00CE03F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54B77434" w14:textId="77777777" w:rsidR="00C41595" w:rsidRPr="00F646F3" w:rsidRDefault="00C41595" w:rsidP="00C4159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CF1C4D6" w14:textId="77777777" w:rsidR="00C41595" w:rsidRDefault="00C41595" w:rsidP="00D4683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3092693" w14:textId="77777777" w:rsidR="00C41595" w:rsidRPr="00C41595" w:rsidRDefault="00C41595" w:rsidP="00C4159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595">
              <w:rPr>
                <w:rFonts w:ascii="Times New Roman" w:hAnsi="Times New Roman" w:cs="Times New Roman"/>
              </w:rPr>
              <w:t>Программа 1</w:t>
            </w:r>
          </w:p>
          <w:p w14:paraId="02190656" w14:textId="2119A4C1" w:rsidR="00C41595" w:rsidRDefault="00C41595" w:rsidP="00C4159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595">
              <w:rPr>
                <w:rFonts w:ascii="Times New Roman" w:hAnsi="Times New Roman" w:cs="Times New Roman"/>
              </w:rPr>
              <w:t>82000,00 (Восемьдесят две тысячи) рублей, 00 коп.</w:t>
            </w:r>
          </w:p>
        </w:tc>
      </w:tr>
      <w:tr w:rsidR="00C41595" w:rsidRPr="00D46834" w14:paraId="3E77F7F6" w14:textId="77777777" w:rsidTr="005E710B">
        <w:trPr>
          <w:trHeight w:val="502"/>
        </w:trPr>
        <w:tc>
          <w:tcPr>
            <w:tcW w:w="851" w:type="dxa"/>
            <w:vMerge/>
          </w:tcPr>
          <w:p w14:paraId="060A4D31" w14:textId="77777777" w:rsidR="00C41595" w:rsidRPr="00D46834" w:rsidRDefault="00C4159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440021A" w14:textId="77777777" w:rsidR="00C41595" w:rsidRDefault="00C41595" w:rsidP="00CE03F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369D8D37" w14:textId="77777777" w:rsidR="00C41595" w:rsidRDefault="00C41595" w:rsidP="00C41595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53F54CA" w14:textId="77777777" w:rsidR="00C41595" w:rsidRPr="00D46834" w:rsidRDefault="00C41595" w:rsidP="00D4683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912C57D" w14:textId="77777777" w:rsidR="00C41595" w:rsidRDefault="00C41595" w:rsidP="00CE03F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2</w:t>
            </w:r>
          </w:p>
          <w:p w14:paraId="059C5950" w14:textId="2BCE8322" w:rsidR="00C41595" w:rsidRDefault="00C41595" w:rsidP="00CE03F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6F3">
              <w:rPr>
                <w:rFonts w:ascii="Times New Roman" w:hAnsi="Times New Roman" w:cs="Times New Roman"/>
              </w:rPr>
              <w:t>48514,00 (Сорок восемь тысяч пятьсот четырнадцать) рублей, 00 коп.</w:t>
            </w:r>
          </w:p>
          <w:p w14:paraId="79A4B31A" w14:textId="63362277" w:rsidR="00C41595" w:rsidRPr="00D46834" w:rsidRDefault="00C41595" w:rsidP="00CE03F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595" w:rsidRPr="00D46834" w14:paraId="0B522F08" w14:textId="77777777" w:rsidTr="00C41595">
        <w:trPr>
          <w:trHeight w:val="630"/>
        </w:trPr>
        <w:tc>
          <w:tcPr>
            <w:tcW w:w="851" w:type="dxa"/>
            <w:vMerge w:val="restart"/>
          </w:tcPr>
          <w:p w14:paraId="376450C1" w14:textId="202F1146" w:rsidR="00C41595" w:rsidRPr="00D46834" w:rsidRDefault="00C41595" w:rsidP="00265BA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4" w:type="dxa"/>
            <w:vMerge w:val="restart"/>
          </w:tcPr>
          <w:p w14:paraId="1E7AD31B" w14:textId="2BAD63FE" w:rsidR="00C41595" w:rsidRPr="00D46834" w:rsidRDefault="00C4159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41595">
              <w:rPr>
                <w:rFonts w:ascii="Times New Roman" w:hAnsi="Times New Roman" w:cs="Times New Roman"/>
                <w:bCs/>
                <w:sz w:val="22"/>
                <w:szCs w:val="22"/>
              </w:rPr>
              <w:t>Страховое публичное акционерное общество ИНГОССТРАХ</w:t>
            </w:r>
          </w:p>
        </w:tc>
        <w:tc>
          <w:tcPr>
            <w:tcW w:w="2409" w:type="dxa"/>
            <w:vMerge w:val="restart"/>
          </w:tcPr>
          <w:p w14:paraId="5BE3A959" w14:textId="77777777" w:rsidR="00C41595" w:rsidRPr="00C41595" w:rsidRDefault="00C41595" w:rsidP="00C4159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1595">
              <w:rPr>
                <w:rFonts w:ascii="Times New Roman" w:hAnsi="Times New Roman" w:cs="Times New Roman"/>
                <w:sz w:val="22"/>
                <w:szCs w:val="22"/>
              </w:rPr>
              <w:t>117997, г. Москва, ул. Пятницкая, д. 12, стр. 2</w:t>
            </w:r>
          </w:p>
          <w:p w14:paraId="6901883A" w14:textId="47E4904D" w:rsidR="00C41595" w:rsidRPr="00D46834" w:rsidRDefault="00C41595" w:rsidP="00C41595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1595">
              <w:rPr>
                <w:rFonts w:ascii="Times New Roman" w:hAnsi="Times New Roman" w:cs="Times New Roman"/>
                <w:sz w:val="22"/>
                <w:szCs w:val="22"/>
              </w:rPr>
              <w:t>127994, г. Москва, ул. Лесная, д. 41</w:t>
            </w:r>
          </w:p>
        </w:tc>
        <w:tc>
          <w:tcPr>
            <w:tcW w:w="1701" w:type="dxa"/>
            <w:vMerge w:val="restart"/>
          </w:tcPr>
          <w:p w14:paraId="7AD3F59A" w14:textId="1EDF75FF" w:rsidR="00C41595" w:rsidRPr="00D46834" w:rsidRDefault="00C41595" w:rsidP="00D4683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595">
              <w:rPr>
                <w:rFonts w:ascii="Times New Roman" w:hAnsi="Times New Roman" w:cs="Times New Roman"/>
              </w:rPr>
              <w:t>Представлено в приложениях 1-2</w:t>
            </w:r>
          </w:p>
        </w:tc>
        <w:tc>
          <w:tcPr>
            <w:tcW w:w="3119" w:type="dxa"/>
          </w:tcPr>
          <w:p w14:paraId="753A20A2" w14:textId="77777777" w:rsidR="00C41595" w:rsidRDefault="00C41595" w:rsidP="00C4159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595">
              <w:rPr>
                <w:rFonts w:ascii="Times New Roman" w:hAnsi="Times New Roman" w:cs="Times New Roman"/>
              </w:rPr>
              <w:t>Сумма единичных расценок</w:t>
            </w:r>
          </w:p>
          <w:p w14:paraId="308221A9" w14:textId="37A0BD5C" w:rsidR="00C41595" w:rsidRPr="00D46834" w:rsidRDefault="00C41595" w:rsidP="00C4159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595">
              <w:rPr>
                <w:rFonts w:ascii="Times New Roman" w:hAnsi="Times New Roman" w:cs="Times New Roman"/>
                <w:b/>
              </w:rPr>
              <w:t>124 798,00</w:t>
            </w:r>
            <w:r w:rsidRPr="00C41595">
              <w:rPr>
                <w:rFonts w:ascii="Times New Roman" w:hAnsi="Times New Roman" w:cs="Times New Roman"/>
              </w:rPr>
              <w:t xml:space="preserve"> (Сто двадцать четыре тысячи семьсот девяносто восемь) рублей, 00 коп.</w:t>
            </w:r>
          </w:p>
        </w:tc>
      </w:tr>
      <w:tr w:rsidR="00C41595" w:rsidRPr="00D46834" w14:paraId="675C959F" w14:textId="77777777" w:rsidTr="007E2DE7">
        <w:trPr>
          <w:trHeight w:val="630"/>
        </w:trPr>
        <w:tc>
          <w:tcPr>
            <w:tcW w:w="851" w:type="dxa"/>
            <w:vMerge/>
          </w:tcPr>
          <w:p w14:paraId="55D5B8FF" w14:textId="77777777" w:rsidR="00C41595" w:rsidRDefault="00C41595" w:rsidP="00265BA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326E675" w14:textId="77777777" w:rsidR="00C41595" w:rsidRPr="00C41595" w:rsidRDefault="00C4159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0663C57D" w14:textId="77777777" w:rsidR="00C41595" w:rsidRPr="00C41595" w:rsidRDefault="00C41595" w:rsidP="00C4159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C9BFB9E" w14:textId="77777777" w:rsidR="00C41595" w:rsidRPr="00C41595" w:rsidRDefault="00C41595" w:rsidP="00D4683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CCAAB90" w14:textId="77777777" w:rsidR="00C41595" w:rsidRPr="00C41595" w:rsidRDefault="00C41595" w:rsidP="00C4159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595">
              <w:rPr>
                <w:rFonts w:ascii="Times New Roman" w:hAnsi="Times New Roman" w:cs="Times New Roman"/>
              </w:rPr>
              <w:t>Программа 1</w:t>
            </w:r>
          </w:p>
          <w:p w14:paraId="4710B780" w14:textId="26247FBE" w:rsidR="00C41595" w:rsidRDefault="00C41595" w:rsidP="00C4159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595">
              <w:rPr>
                <w:rFonts w:ascii="Times New Roman" w:hAnsi="Times New Roman" w:cs="Times New Roman"/>
              </w:rPr>
              <w:t>68884,00 (Шестьдесят восемь тысяч восемьсот восемьдесят четыре) руб., 00 коп.</w:t>
            </w:r>
          </w:p>
        </w:tc>
      </w:tr>
      <w:tr w:rsidR="00C41595" w:rsidRPr="00D46834" w14:paraId="62BB7DA6" w14:textId="77777777" w:rsidTr="005E710B">
        <w:trPr>
          <w:trHeight w:val="480"/>
        </w:trPr>
        <w:tc>
          <w:tcPr>
            <w:tcW w:w="851" w:type="dxa"/>
            <w:vMerge/>
          </w:tcPr>
          <w:p w14:paraId="427C9B70" w14:textId="77777777" w:rsidR="00C41595" w:rsidRDefault="00C41595" w:rsidP="00265BA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163F1AD" w14:textId="77777777" w:rsidR="00C41595" w:rsidRDefault="00C4159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323B5975" w14:textId="77777777" w:rsidR="00C41595" w:rsidRDefault="00C41595" w:rsidP="00CE03F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9E3AEA7" w14:textId="77777777" w:rsidR="00C41595" w:rsidRPr="00D46834" w:rsidRDefault="00C41595" w:rsidP="00D4683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6EA3DD8" w14:textId="77777777" w:rsidR="00C41595" w:rsidRDefault="00C41595" w:rsidP="00CE03F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2</w:t>
            </w:r>
          </w:p>
          <w:p w14:paraId="1EB00BA5" w14:textId="34747148" w:rsidR="00C41595" w:rsidRPr="00D46834" w:rsidRDefault="00C41595" w:rsidP="00CE03F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595">
              <w:rPr>
                <w:rFonts w:ascii="Times New Roman" w:hAnsi="Times New Roman" w:cs="Times New Roman"/>
              </w:rPr>
              <w:t>55914,00 (Пятьдесят пять тысяч девятьсот четырнадцать) руб., 00 коп.</w:t>
            </w:r>
          </w:p>
        </w:tc>
      </w:tr>
      <w:tr w:rsidR="00534E57" w:rsidRPr="00D46834" w14:paraId="02A3A9B3" w14:textId="77777777" w:rsidTr="004D4E90">
        <w:trPr>
          <w:trHeight w:val="630"/>
        </w:trPr>
        <w:tc>
          <w:tcPr>
            <w:tcW w:w="851" w:type="dxa"/>
            <w:vMerge w:val="restart"/>
          </w:tcPr>
          <w:p w14:paraId="0C9548CB" w14:textId="65FBA930" w:rsidR="00534E57" w:rsidRPr="00D46834" w:rsidRDefault="00534E57" w:rsidP="004D4E9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4" w:type="dxa"/>
            <w:vMerge w:val="restart"/>
          </w:tcPr>
          <w:p w14:paraId="5616553B" w14:textId="1F306E7D" w:rsidR="00534E57" w:rsidRPr="00D46834" w:rsidRDefault="0049036B" w:rsidP="004D4E9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9036B">
              <w:rPr>
                <w:rFonts w:ascii="Times New Roman" w:hAnsi="Times New Roman" w:cs="Times New Roman"/>
                <w:bCs/>
                <w:sz w:val="22"/>
                <w:szCs w:val="22"/>
              </w:rPr>
              <w:t>ООО Страховая компания «Альянс Жизнь»</w:t>
            </w:r>
          </w:p>
        </w:tc>
        <w:tc>
          <w:tcPr>
            <w:tcW w:w="2409" w:type="dxa"/>
            <w:vMerge w:val="restart"/>
          </w:tcPr>
          <w:p w14:paraId="2DDDE72F" w14:textId="66F26759" w:rsidR="00534E57" w:rsidRPr="00D46834" w:rsidRDefault="0049036B" w:rsidP="004D4E90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036B">
              <w:rPr>
                <w:rFonts w:ascii="Times New Roman" w:hAnsi="Times New Roman" w:cs="Times New Roman"/>
                <w:sz w:val="22"/>
                <w:szCs w:val="22"/>
              </w:rPr>
              <w:t xml:space="preserve">115184, Россия, г. Москва, </w:t>
            </w:r>
            <w:proofErr w:type="spellStart"/>
            <w:r w:rsidRPr="0049036B">
              <w:rPr>
                <w:rFonts w:ascii="Times New Roman" w:hAnsi="Times New Roman" w:cs="Times New Roman"/>
                <w:sz w:val="22"/>
                <w:szCs w:val="22"/>
              </w:rPr>
              <w:t>Озерковская</w:t>
            </w:r>
            <w:proofErr w:type="spellEnd"/>
            <w:r w:rsidRPr="0049036B">
              <w:rPr>
                <w:rFonts w:ascii="Times New Roman" w:hAnsi="Times New Roman" w:cs="Times New Roman"/>
                <w:sz w:val="22"/>
                <w:szCs w:val="22"/>
              </w:rPr>
              <w:t xml:space="preserve"> набережная, д. 30</w:t>
            </w:r>
          </w:p>
        </w:tc>
        <w:tc>
          <w:tcPr>
            <w:tcW w:w="1701" w:type="dxa"/>
            <w:vMerge w:val="restart"/>
          </w:tcPr>
          <w:p w14:paraId="34FABDA2" w14:textId="77777777" w:rsidR="00534E57" w:rsidRPr="00D46834" w:rsidRDefault="00534E57" w:rsidP="004D4E9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595">
              <w:rPr>
                <w:rFonts w:ascii="Times New Roman" w:hAnsi="Times New Roman" w:cs="Times New Roman"/>
              </w:rPr>
              <w:t>Представлено в приложениях 1-2</w:t>
            </w:r>
          </w:p>
        </w:tc>
        <w:tc>
          <w:tcPr>
            <w:tcW w:w="3119" w:type="dxa"/>
          </w:tcPr>
          <w:p w14:paraId="1249B53D" w14:textId="77777777" w:rsidR="00534E57" w:rsidRDefault="00534E57" w:rsidP="004D4E9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595">
              <w:rPr>
                <w:rFonts w:ascii="Times New Roman" w:hAnsi="Times New Roman" w:cs="Times New Roman"/>
              </w:rPr>
              <w:t>Сумма единичных расценок</w:t>
            </w:r>
          </w:p>
          <w:p w14:paraId="30BAA048" w14:textId="330C9C5C" w:rsidR="00534E57" w:rsidRPr="00D46834" w:rsidRDefault="00634790" w:rsidP="004D4E9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790">
              <w:rPr>
                <w:rFonts w:ascii="Times New Roman" w:hAnsi="Times New Roman" w:cs="Times New Roman"/>
                <w:b/>
              </w:rPr>
              <w:t>127518,00</w:t>
            </w:r>
            <w:r w:rsidRPr="00634790">
              <w:rPr>
                <w:rFonts w:ascii="Times New Roman" w:hAnsi="Times New Roman" w:cs="Times New Roman"/>
              </w:rPr>
              <w:t xml:space="preserve"> (Сто двадцать семь тысяч пятьсот восемнадцать) рублей, 00 коп.</w:t>
            </w:r>
          </w:p>
        </w:tc>
      </w:tr>
      <w:tr w:rsidR="00534E57" w14:paraId="79BF2EF7" w14:textId="77777777" w:rsidTr="004D4E90">
        <w:trPr>
          <w:trHeight w:val="630"/>
        </w:trPr>
        <w:tc>
          <w:tcPr>
            <w:tcW w:w="851" w:type="dxa"/>
            <w:vMerge/>
          </w:tcPr>
          <w:p w14:paraId="5BB1ECB3" w14:textId="77777777" w:rsidR="00534E57" w:rsidRDefault="00534E57" w:rsidP="004D4E9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3D28378" w14:textId="77777777" w:rsidR="00534E57" w:rsidRPr="00C41595" w:rsidRDefault="00534E57" w:rsidP="004D4E9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4E0A6769" w14:textId="77777777" w:rsidR="00534E57" w:rsidRPr="00C41595" w:rsidRDefault="00534E57" w:rsidP="004D4E90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02E18AA" w14:textId="77777777" w:rsidR="00534E57" w:rsidRPr="00C41595" w:rsidRDefault="00534E57" w:rsidP="004D4E9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374EC5B" w14:textId="77777777" w:rsidR="00534E57" w:rsidRDefault="00534E57" w:rsidP="004D4E9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595">
              <w:rPr>
                <w:rFonts w:ascii="Times New Roman" w:hAnsi="Times New Roman" w:cs="Times New Roman"/>
              </w:rPr>
              <w:t>Программа 1</w:t>
            </w:r>
          </w:p>
          <w:p w14:paraId="2762FD50" w14:textId="74303807" w:rsidR="00634790" w:rsidRPr="00C41595" w:rsidRDefault="00634790" w:rsidP="004D4E9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790">
              <w:rPr>
                <w:rFonts w:ascii="Times New Roman" w:hAnsi="Times New Roman" w:cs="Times New Roman"/>
              </w:rPr>
              <w:t>78 169,00 (Семьдесят восемь тысяч сто шестьдесят девять) руб., 00 коп.</w:t>
            </w:r>
          </w:p>
          <w:p w14:paraId="6503D50B" w14:textId="77777777" w:rsidR="00534E57" w:rsidRDefault="00534E57" w:rsidP="004D4E9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9C142F" w14:textId="35324813" w:rsidR="00534E57" w:rsidRDefault="00534E57" w:rsidP="004D4E9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E57" w:rsidRPr="00D46834" w14:paraId="7A5FBF4F" w14:textId="77777777" w:rsidTr="004D4E90">
        <w:trPr>
          <w:trHeight w:val="480"/>
        </w:trPr>
        <w:tc>
          <w:tcPr>
            <w:tcW w:w="851" w:type="dxa"/>
            <w:vMerge/>
          </w:tcPr>
          <w:p w14:paraId="3679B643" w14:textId="77777777" w:rsidR="00534E57" w:rsidRDefault="00534E57" w:rsidP="004D4E9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651FDFB" w14:textId="77777777" w:rsidR="00534E57" w:rsidRDefault="00534E57" w:rsidP="004D4E9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428977A0" w14:textId="77777777" w:rsidR="00534E57" w:rsidRDefault="00534E57" w:rsidP="004D4E9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EBF0F44" w14:textId="77777777" w:rsidR="00534E57" w:rsidRPr="00D46834" w:rsidRDefault="00534E57" w:rsidP="004D4E9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2B96AE2" w14:textId="77777777" w:rsidR="00534E57" w:rsidRDefault="00534E57" w:rsidP="004D4E9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2</w:t>
            </w:r>
          </w:p>
          <w:p w14:paraId="78E26AA9" w14:textId="75937306" w:rsidR="00634790" w:rsidRDefault="00634790" w:rsidP="004D4E9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790">
              <w:rPr>
                <w:rFonts w:ascii="Times New Roman" w:hAnsi="Times New Roman" w:cs="Times New Roman"/>
              </w:rPr>
              <w:t>49 349,00 (Сорок девять тысяч триста сорок девять) руб., 00 коп.</w:t>
            </w:r>
          </w:p>
          <w:p w14:paraId="4E464F5F" w14:textId="5F110686" w:rsidR="00534E57" w:rsidRPr="00D46834" w:rsidRDefault="00534E57" w:rsidP="004D4E9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595">
              <w:rPr>
                <w:rFonts w:ascii="Times New Roman" w:hAnsi="Times New Roman" w:cs="Times New Roman"/>
              </w:rPr>
              <w:t>.</w:t>
            </w:r>
          </w:p>
        </w:tc>
      </w:tr>
      <w:tr w:rsidR="00534E57" w:rsidRPr="00D46834" w14:paraId="1548B15F" w14:textId="77777777" w:rsidTr="004D4E90">
        <w:trPr>
          <w:trHeight w:val="630"/>
        </w:trPr>
        <w:tc>
          <w:tcPr>
            <w:tcW w:w="851" w:type="dxa"/>
            <w:vMerge w:val="restart"/>
          </w:tcPr>
          <w:p w14:paraId="4F8C6FDD" w14:textId="393B5029" w:rsidR="00534E57" w:rsidRPr="00D46834" w:rsidRDefault="00534E57" w:rsidP="004D4E9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4" w:type="dxa"/>
            <w:vMerge w:val="restart"/>
          </w:tcPr>
          <w:p w14:paraId="59AC5457" w14:textId="242962A0" w:rsidR="00534E57" w:rsidRPr="00D46834" w:rsidRDefault="004474F0" w:rsidP="004D4E9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474F0">
              <w:rPr>
                <w:rFonts w:ascii="Times New Roman" w:hAnsi="Times New Roman" w:cs="Times New Roman"/>
                <w:bCs/>
                <w:sz w:val="22"/>
                <w:szCs w:val="22"/>
              </w:rPr>
              <w:t>АО «Страховое общество газовой промышленности» (АО «СОГАЗ»)</w:t>
            </w:r>
          </w:p>
        </w:tc>
        <w:tc>
          <w:tcPr>
            <w:tcW w:w="2409" w:type="dxa"/>
            <w:vMerge w:val="restart"/>
          </w:tcPr>
          <w:p w14:paraId="1A47098E" w14:textId="3C6A72F5" w:rsidR="00534E57" w:rsidRPr="00D46834" w:rsidRDefault="004474F0" w:rsidP="004D4E90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74F0">
              <w:rPr>
                <w:rFonts w:ascii="Times New Roman" w:hAnsi="Times New Roman" w:cs="Times New Roman"/>
                <w:sz w:val="22"/>
                <w:szCs w:val="22"/>
              </w:rPr>
              <w:t>107078, г. Москва, проспект Академика Сахарова, д. 10</w:t>
            </w:r>
          </w:p>
        </w:tc>
        <w:tc>
          <w:tcPr>
            <w:tcW w:w="1701" w:type="dxa"/>
            <w:vMerge w:val="restart"/>
          </w:tcPr>
          <w:p w14:paraId="32463C2B" w14:textId="77777777" w:rsidR="00534E57" w:rsidRPr="00D46834" w:rsidRDefault="00534E57" w:rsidP="004D4E9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595">
              <w:rPr>
                <w:rFonts w:ascii="Times New Roman" w:hAnsi="Times New Roman" w:cs="Times New Roman"/>
              </w:rPr>
              <w:t>Представлено в приложениях 1-2</w:t>
            </w:r>
          </w:p>
        </w:tc>
        <w:tc>
          <w:tcPr>
            <w:tcW w:w="3119" w:type="dxa"/>
          </w:tcPr>
          <w:p w14:paraId="4B7EFE35" w14:textId="77777777" w:rsidR="00534E57" w:rsidRDefault="00534E57" w:rsidP="004D4E9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595">
              <w:rPr>
                <w:rFonts w:ascii="Times New Roman" w:hAnsi="Times New Roman" w:cs="Times New Roman"/>
              </w:rPr>
              <w:t>Сумма единичных расценок</w:t>
            </w:r>
          </w:p>
          <w:p w14:paraId="61EB271F" w14:textId="1BB44788" w:rsidR="00534E57" w:rsidRPr="00D46834" w:rsidRDefault="004474F0" w:rsidP="004D4E9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254">
              <w:rPr>
                <w:rFonts w:ascii="Times New Roman" w:hAnsi="Times New Roman" w:cs="Times New Roman"/>
                <w:b/>
              </w:rPr>
              <w:t>166 065,00</w:t>
            </w:r>
            <w:r w:rsidRPr="004474F0">
              <w:rPr>
                <w:rFonts w:ascii="Times New Roman" w:hAnsi="Times New Roman" w:cs="Times New Roman"/>
              </w:rPr>
              <w:t xml:space="preserve"> (Сто шестьдесят шесть тысяч шестьдесят пять) рублей, 00 коп.</w:t>
            </w:r>
          </w:p>
        </w:tc>
      </w:tr>
      <w:tr w:rsidR="00534E57" w14:paraId="2D54BB73" w14:textId="77777777" w:rsidTr="004D4E90">
        <w:trPr>
          <w:trHeight w:val="630"/>
        </w:trPr>
        <w:tc>
          <w:tcPr>
            <w:tcW w:w="851" w:type="dxa"/>
            <w:vMerge/>
          </w:tcPr>
          <w:p w14:paraId="20C94C93" w14:textId="77777777" w:rsidR="00534E57" w:rsidRDefault="00534E57" w:rsidP="004D4E9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58B6CAE" w14:textId="77777777" w:rsidR="00534E57" w:rsidRPr="00C41595" w:rsidRDefault="00534E57" w:rsidP="004D4E9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30D541C7" w14:textId="77777777" w:rsidR="00534E57" w:rsidRPr="00C41595" w:rsidRDefault="00534E57" w:rsidP="004D4E90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0493EB9" w14:textId="77777777" w:rsidR="00534E57" w:rsidRPr="00C41595" w:rsidRDefault="00534E57" w:rsidP="004D4E9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4F7E101" w14:textId="77777777" w:rsidR="00534E57" w:rsidRPr="00C41595" w:rsidRDefault="00534E57" w:rsidP="004D4E9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595">
              <w:rPr>
                <w:rFonts w:ascii="Times New Roman" w:hAnsi="Times New Roman" w:cs="Times New Roman"/>
              </w:rPr>
              <w:t>Программа 1</w:t>
            </w:r>
          </w:p>
          <w:p w14:paraId="047F93C6" w14:textId="4B0FFB2A" w:rsidR="00534E57" w:rsidRDefault="004474F0" w:rsidP="004D4E9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4F0">
              <w:rPr>
                <w:rFonts w:ascii="Times New Roman" w:hAnsi="Times New Roman" w:cs="Times New Roman"/>
              </w:rPr>
              <w:t>108 447,00 (Сто восемь тысяч четыреста сорок семь) рублей, 00 коп.</w:t>
            </w:r>
          </w:p>
        </w:tc>
      </w:tr>
      <w:tr w:rsidR="00534E57" w:rsidRPr="00D46834" w14:paraId="278392A9" w14:textId="77777777" w:rsidTr="004D4E90">
        <w:trPr>
          <w:trHeight w:val="480"/>
        </w:trPr>
        <w:tc>
          <w:tcPr>
            <w:tcW w:w="851" w:type="dxa"/>
            <w:vMerge/>
          </w:tcPr>
          <w:p w14:paraId="26A7F05E" w14:textId="77777777" w:rsidR="00534E57" w:rsidRDefault="00534E57" w:rsidP="004D4E9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3BD1E0B" w14:textId="77777777" w:rsidR="00534E57" w:rsidRDefault="00534E57" w:rsidP="004D4E9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593641F1" w14:textId="77777777" w:rsidR="00534E57" w:rsidRDefault="00534E57" w:rsidP="004D4E9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18CB25D" w14:textId="77777777" w:rsidR="00534E57" w:rsidRPr="00D46834" w:rsidRDefault="00534E57" w:rsidP="004D4E9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DA35E45" w14:textId="77777777" w:rsidR="00534E57" w:rsidRDefault="00534E57" w:rsidP="004D4E9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2</w:t>
            </w:r>
          </w:p>
          <w:p w14:paraId="684AAB36" w14:textId="2D69CB2D" w:rsidR="004474F0" w:rsidRDefault="004474F0" w:rsidP="004D4E9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4F0">
              <w:rPr>
                <w:rFonts w:ascii="Times New Roman" w:hAnsi="Times New Roman" w:cs="Times New Roman"/>
              </w:rPr>
              <w:t xml:space="preserve">57 618,00 (Пятьдесят семь </w:t>
            </w:r>
            <w:r w:rsidRPr="004474F0">
              <w:rPr>
                <w:rFonts w:ascii="Times New Roman" w:hAnsi="Times New Roman" w:cs="Times New Roman"/>
              </w:rPr>
              <w:lastRenderedPageBreak/>
              <w:t>тысяч шестьсот восемнадцать) рублей, 00 коп.</w:t>
            </w:r>
          </w:p>
          <w:p w14:paraId="5F6457A7" w14:textId="2D7AB910" w:rsidR="00534E57" w:rsidRPr="00D46834" w:rsidRDefault="00534E57" w:rsidP="004D4E9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BDB00B" w14:textId="23535C5D" w:rsidR="00D46834" w:rsidRPr="00D46834" w:rsidRDefault="00D46834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рассмотрения заявок на участие в закупке, Комиссией путем голосования приняты следующие  решения: </w:t>
      </w:r>
    </w:p>
    <w:p w14:paraId="6D59CCF4" w14:textId="7C0C95CC" w:rsidR="007B31EA" w:rsidRDefault="00161614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810E7">
        <w:rPr>
          <w:rFonts w:ascii="Times New Roman" w:hAnsi="Times New Roman" w:cs="Times New Roman"/>
          <w:sz w:val="24"/>
          <w:szCs w:val="24"/>
        </w:rPr>
        <w:t>.</w:t>
      </w:r>
      <w:r w:rsidR="00D46834" w:rsidRPr="00D46834">
        <w:rPr>
          <w:rFonts w:ascii="Times New Roman" w:hAnsi="Times New Roman" w:cs="Times New Roman"/>
          <w:sz w:val="24"/>
          <w:szCs w:val="24"/>
        </w:rPr>
        <w:t>1. Заявку</w:t>
      </w:r>
      <w:r w:rsidR="0081758A">
        <w:rPr>
          <w:rFonts w:ascii="Times New Roman" w:hAnsi="Times New Roman" w:cs="Times New Roman"/>
          <w:sz w:val="24"/>
          <w:szCs w:val="24"/>
        </w:rPr>
        <w:t xml:space="preserve"> №1</w:t>
      </w:r>
      <w:r w:rsidR="004D3FC0" w:rsidRPr="004D3FC0">
        <w:t xml:space="preserve"> </w:t>
      </w:r>
      <w:r w:rsidR="004D3FC0" w:rsidRPr="004D3FC0">
        <w:rPr>
          <w:rFonts w:ascii="Times New Roman" w:hAnsi="Times New Roman" w:cs="Times New Roman"/>
          <w:sz w:val="24"/>
          <w:szCs w:val="24"/>
        </w:rPr>
        <w:t>АО «АльфаСтрахование»</w:t>
      </w:r>
      <w:r w:rsidR="00D46834" w:rsidRPr="00D46834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="004D3FC0">
        <w:rPr>
          <w:rFonts w:ascii="Times New Roman" w:hAnsi="Times New Roman" w:cs="Times New Roman"/>
          <w:sz w:val="24"/>
          <w:szCs w:val="24"/>
        </w:rPr>
        <w:t xml:space="preserve">не </w:t>
      </w:r>
      <w:r w:rsidR="00D46834" w:rsidRPr="00D46834">
        <w:rPr>
          <w:rFonts w:ascii="Times New Roman" w:hAnsi="Times New Roman" w:cs="Times New Roman"/>
          <w:sz w:val="24"/>
          <w:szCs w:val="24"/>
        </w:rPr>
        <w:t>соответствующей требованиям закупочной документации</w:t>
      </w:r>
      <w:r w:rsidR="0081758A">
        <w:rPr>
          <w:rFonts w:ascii="Times New Roman" w:hAnsi="Times New Roman" w:cs="Times New Roman"/>
          <w:sz w:val="24"/>
          <w:szCs w:val="24"/>
        </w:rPr>
        <w:t xml:space="preserve"> и </w:t>
      </w:r>
      <w:r w:rsidR="004D3FC0">
        <w:rPr>
          <w:rFonts w:ascii="Times New Roman" w:hAnsi="Times New Roman" w:cs="Times New Roman"/>
          <w:sz w:val="24"/>
          <w:szCs w:val="24"/>
        </w:rPr>
        <w:t>отказать в допуске</w:t>
      </w:r>
      <w:r w:rsidR="0081758A">
        <w:rPr>
          <w:rFonts w:ascii="Times New Roman" w:hAnsi="Times New Roman" w:cs="Times New Roman"/>
          <w:sz w:val="24"/>
          <w:szCs w:val="24"/>
        </w:rPr>
        <w:t xml:space="preserve"> к участию</w:t>
      </w:r>
      <w:r w:rsidR="00D46834" w:rsidRPr="00D46834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</w:t>
      </w:r>
    </w:p>
    <w:tbl>
      <w:tblPr>
        <w:tblW w:w="1063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2"/>
        <w:gridCol w:w="2126"/>
        <w:gridCol w:w="2268"/>
        <w:gridCol w:w="1985"/>
      </w:tblGrid>
      <w:tr w:rsidR="00D46834" w:rsidRPr="00D46834" w14:paraId="0789FCE6" w14:textId="77777777" w:rsidTr="00033DF4">
        <w:trPr>
          <w:trHeight w:val="600"/>
        </w:trPr>
        <w:tc>
          <w:tcPr>
            <w:tcW w:w="852" w:type="dxa"/>
          </w:tcPr>
          <w:p w14:paraId="686E8558" w14:textId="48E85F17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 Рег. 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  <w:tc>
          <w:tcPr>
            <w:tcW w:w="3402" w:type="dxa"/>
          </w:tcPr>
          <w:p w14:paraId="72FE684B" w14:textId="77777777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</w:tcPr>
          <w:p w14:paraId="24F3F198" w14:textId="47CDAD4B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D46834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закупкам</w:t>
            </w:r>
          </w:p>
        </w:tc>
        <w:tc>
          <w:tcPr>
            <w:tcW w:w="2268" w:type="dxa"/>
          </w:tcPr>
          <w:p w14:paraId="3D8820DF" w14:textId="1AA7553E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85" w:type="dxa"/>
          </w:tcPr>
          <w:p w14:paraId="2A61DDE2" w14:textId="77777777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4D3FC0" w:rsidRPr="00D46834" w14:paraId="1BE56771" w14:textId="77777777" w:rsidTr="00033DF4">
        <w:trPr>
          <w:trHeight w:val="397"/>
        </w:trPr>
        <w:tc>
          <w:tcPr>
            <w:tcW w:w="852" w:type="dxa"/>
            <w:vMerge w:val="restart"/>
          </w:tcPr>
          <w:p w14:paraId="53B7B635" w14:textId="77777777" w:rsidR="004D3FC0" w:rsidRPr="00D46834" w:rsidRDefault="004D3FC0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 w:val="restart"/>
          </w:tcPr>
          <w:p w14:paraId="49D5E100" w14:textId="1CEFBAEC" w:rsidR="004D3FC0" w:rsidRPr="00D46834" w:rsidRDefault="005869DC" w:rsidP="00DC5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DC">
              <w:rPr>
                <w:rFonts w:ascii="Times New Roman" w:hAnsi="Times New Roman" w:cs="Times New Roman"/>
                <w:sz w:val="24"/>
                <w:szCs w:val="24"/>
              </w:rPr>
              <w:t>АО «АльфаСтрахование»</w:t>
            </w:r>
          </w:p>
        </w:tc>
        <w:tc>
          <w:tcPr>
            <w:tcW w:w="2126" w:type="dxa"/>
          </w:tcPr>
          <w:p w14:paraId="2D259D5C" w14:textId="4BF67436" w:rsidR="004D3FC0" w:rsidRPr="00DC529B" w:rsidRDefault="004D3FC0" w:rsidP="00033DF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268" w:type="dxa"/>
          </w:tcPr>
          <w:p w14:paraId="17129C87" w14:textId="0DCF76F1" w:rsidR="004D3FC0" w:rsidRPr="00D46834" w:rsidRDefault="00D65C10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4D3FC0"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400BB32C" w14:textId="619BDA1A" w:rsidR="004D3FC0" w:rsidRPr="00D46834" w:rsidRDefault="00D65C10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4D3FC0" w:rsidRPr="00D46834" w14:paraId="36382105" w14:textId="77777777" w:rsidTr="00033DF4">
        <w:trPr>
          <w:trHeight w:val="397"/>
        </w:trPr>
        <w:tc>
          <w:tcPr>
            <w:tcW w:w="852" w:type="dxa"/>
            <w:vMerge/>
          </w:tcPr>
          <w:p w14:paraId="4ABE2654" w14:textId="77777777" w:rsidR="004D3FC0" w:rsidRPr="00D46834" w:rsidRDefault="004D3FC0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BD13AE8" w14:textId="77777777" w:rsidR="004D3FC0" w:rsidRPr="00D46834" w:rsidRDefault="004D3FC0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CDC0AE" w14:textId="2CE45B26" w:rsidR="004D3FC0" w:rsidRPr="00D46834" w:rsidRDefault="004D3FC0" w:rsidP="00033DF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</w:tcPr>
          <w:p w14:paraId="0465AA5B" w14:textId="7F344738" w:rsidR="004D3FC0" w:rsidRPr="00D46834" w:rsidRDefault="00D65C10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4D3FC0"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4B45220D" w14:textId="12AD7868" w:rsidR="004D3FC0" w:rsidRPr="00D46834" w:rsidRDefault="00D65C10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4D3FC0" w:rsidRPr="00D46834" w14:paraId="4B7440E1" w14:textId="77777777" w:rsidTr="00033DF4">
        <w:trPr>
          <w:trHeight w:val="397"/>
        </w:trPr>
        <w:tc>
          <w:tcPr>
            <w:tcW w:w="852" w:type="dxa"/>
            <w:vMerge/>
          </w:tcPr>
          <w:p w14:paraId="22577D8E" w14:textId="77777777" w:rsidR="004D3FC0" w:rsidRPr="00D46834" w:rsidRDefault="004D3FC0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1788808" w14:textId="77777777" w:rsidR="004D3FC0" w:rsidRPr="00D46834" w:rsidRDefault="004D3FC0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074D68" w14:textId="40F569CB" w:rsidR="004D3FC0" w:rsidRPr="00D46834" w:rsidRDefault="004D3FC0" w:rsidP="00DC529B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Ляпунова М.В.</w:t>
            </w:r>
          </w:p>
        </w:tc>
        <w:tc>
          <w:tcPr>
            <w:tcW w:w="2268" w:type="dxa"/>
          </w:tcPr>
          <w:p w14:paraId="2B3178F5" w14:textId="7FD8FEB4" w:rsidR="004D3FC0" w:rsidRPr="00D46834" w:rsidRDefault="00D65C10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4D3FC0"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23FA113E" w14:textId="412EE3A6" w:rsidR="004D3FC0" w:rsidRPr="00D46834" w:rsidRDefault="00D65C10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4D3FC0" w:rsidRPr="00D46834" w14:paraId="27C66859" w14:textId="77777777" w:rsidTr="004D3FC0">
        <w:trPr>
          <w:trHeight w:val="195"/>
        </w:trPr>
        <w:tc>
          <w:tcPr>
            <w:tcW w:w="852" w:type="dxa"/>
            <w:vMerge/>
          </w:tcPr>
          <w:p w14:paraId="45E9CAE9" w14:textId="77777777" w:rsidR="004D3FC0" w:rsidRPr="00D46834" w:rsidRDefault="004D3FC0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51A17F3" w14:textId="77777777" w:rsidR="004D3FC0" w:rsidRPr="00D46834" w:rsidRDefault="004D3FC0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158DCF" w14:textId="31BDA478" w:rsidR="004D3FC0" w:rsidRPr="00D46834" w:rsidRDefault="004D3FC0" w:rsidP="00033DF4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Вольская Е.И.</w:t>
            </w:r>
          </w:p>
        </w:tc>
        <w:tc>
          <w:tcPr>
            <w:tcW w:w="2268" w:type="dxa"/>
          </w:tcPr>
          <w:p w14:paraId="66EE1171" w14:textId="2BA2C3F0" w:rsidR="004D3FC0" w:rsidRPr="00D46834" w:rsidRDefault="00D65C10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4D3F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562014AF" w14:textId="21786859" w:rsidR="004D3FC0" w:rsidRPr="00D46834" w:rsidRDefault="00D65C10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4D3FC0" w:rsidRPr="00D46834" w14:paraId="6971B09C" w14:textId="77777777" w:rsidTr="00033DF4">
        <w:trPr>
          <w:trHeight w:val="195"/>
        </w:trPr>
        <w:tc>
          <w:tcPr>
            <w:tcW w:w="852" w:type="dxa"/>
            <w:vMerge/>
          </w:tcPr>
          <w:p w14:paraId="517E3F32" w14:textId="77777777" w:rsidR="004D3FC0" w:rsidRPr="00D46834" w:rsidRDefault="004D3FC0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34B33BB" w14:textId="77777777" w:rsidR="004D3FC0" w:rsidRPr="00D46834" w:rsidRDefault="004D3FC0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0C9395" w14:textId="6EC43613" w:rsidR="004D3FC0" w:rsidRDefault="004D3FC0" w:rsidP="00033DF4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Пудова М.А.</w:t>
            </w:r>
          </w:p>
        </w:tc>
        <w:tc>
          <w:tcPr>
            <w:tcW w:w="2268" w:type="dxa"/>
          </w:tcPr>
          <w:p w14:paraId="28867E57" w14:textId="5F5790C0" w:rsidR="004D3FC0" w:rsidRDefault="00D65C10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</w:tcPr>
          <w:p w14:paraId="4AA9A6D2" w14:textId="5C467537" w:rsidR="004D3FC0" w:rsidRDefault="00D65C10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8D15E3" w:rsidRPr="00D46834" w14:paraId="23AB63EC" w14:textId="77777777" w:rsidTr="00033DF4">
        <w:trPr>
          <w:trHeight w:val="195"/>
        </w:trPr>
        <w:tc>
          <w:tcPr>
            <w:tcW w:w="852" w:type="dxa"/>
          </w:tcPr>
          <w:p w14:paraId="31FE9729" w14:textId="77777777" w:rsidR="008D15E3" w:rsidRPr="00D46834" w:rsidRDefault="008D15E3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F9D9E3" w14:textId="77777777" w:rsidR="008D15E3" w:rsidRPr="00D46834" w:rsidRDefault="008D15E3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251DDE" w14:textId="77777777" w:rsidR="008D15E3" w:rsidRDefault="008D15E3" w:rsidP="00033DF4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Барикян А.А.</w:t>
            </w:r>
          </w:p>
          <w:p w14:paraId="222892B6" w14:textId="77777777" w:rsidR="008D15E3" w:rsidRDefault="008D15E3" w:rsidP="00033DF4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9912145" w14:textId="309C4C4F" w:rsidR="008D15E3" w:rsidRDefault="008D15E3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</w:tcPr>
          <w:p w14:paraId="1FB5FCAE" w14:textId="77282DBE" w:rsidR="008D15E3" w:rsidRDefault="008D15E3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0D0793" w:rsidRPr="00D46834" w14:paraId="69FC825E" w14:textId="77777777" w:rsidTr="00950DAA">
        <w:trPr>
          <w:trHeight w:val="195"/>
        </w:trPr>
        <w:tc>
          <w:tcPr>
            <w:tcW w:w="852" w:type="dxa"/>
          </w:tcPr>
          <w:p w14:paraId="3BF20C63" w14:textId="77777777" w:rsidR="000D0793" w:rsidRPr="00D46834" w:rsidRDefault="000D0793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D2073C" w14:textId="1722396D" w:rsidR="000D0793" w:rsidRPr="00D46834" w:rsidRDefault="000D0793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отказа в допуске к участию</w:t>
            </w:r>
          </w:p>
        </w:tc>
        <w:tc>
          <w:tcPr>
            <w:tcW w:w="6379" w:type="dxa"/>
            <w:gridSpan w:val="3"/>
          </w:tcPr>
          <w:p w14:paraId="019B91FE" w14:textId="4811358D" w:rsidR="00B442F4" w:rsidRDefault="00B442F4" w:rsidP="00B44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Пунктом 8.7 части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«Информационная карта» установлена начальная ц</w:t>
            </w:r>
            <w:r w:rsidRPr="00B442F4">
              <w:rPr>
                <w:rFonts w:ascii="Times New Roman" w:hAnsi="Times New Roman" w:cs="Times New Roman"/>
                <w:sz w:val="24"/>
                <w:szCs w:val="24"/>
              </w:rPr>
              <w:t>ена за единицу (размер годового тарифа по Программам 1, 2), а также сумма единичных расценок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42F4">
              <w:rPr>
                <w:rFonts w:ascii="Times New Roman" w:hAnsi="Times New Roman" w:cs="Times New Roman"/>
                <w:sz w:val="24"/>
                <w:szCs w:val="24"/>
              </w:rPr>
              <w:t>Цена за единицу (размер годового тарифа по Программам 1, 2), а также сумма единичных расценок не могут превышать  установленных начальных максимальных цен.</w:t>
            </w:r>
          </w:p>
          <w:p w14:paraId="6B25067D" w14:textId="094256F7" w:rsidR="00B442F4" w:rsidRDefault="00B442F4" w:rsidP="00B44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единичных расценок: </w:t>
            </w:r>
            <w:r w:rsidRPr="00B442F4">
              <w:rPr>
                <w:rFonts w:ascii="Times New Roman" w:hAnsi="Times New Roman" w:cs="Times New Roman"/>
                <w:sz w:val="24"/>
                <w:szCs w:val="24"/>
              </w:rPr>
              <w:t>138 231,00 (Сто тридцать восемь тысяч двести тридцать один) руб., 00 коп.</w:t>
            </w:r>
          </w:p>
          <w:p w14:paraId="25FAC7D5" w14:textId="77777777" w:rsidR="00B442F4" w:rsidRPr="00B442F4" w:rsidRDefault="00B442F4" w:rsidP="00B44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F4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годового тарифа по Программе 1- 80613,00 (Восемьдесят тысяч шестьсот тринадцать) руб., 00 коп.</w:t>
            </w:r>
          </w:p>
          <w:p w14:paraId="60B0410B" w14:textId="0F624647" w:rsidR="00B442F4" w:rsidRDefault="00B442F4" w:rsidP="00B44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F4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годового тарифа по Программе 2  - 57618,00 (Пятьдесят семь тысяч шестьсот восемнадцать) руб.. 00 коп.</w:t>
            </w:r>
          </w:p>
          <w:p w14:paraId="64BC32F0" w14:textId="77777777" w:rsidR="00B442F4" w:rsidRPr="00B442F4" w:rsidRDefault="00B442F4" w:rsidP="00B44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C6F2D" w14:textId="555791AD" w:rsidR="00B442F4" w:rsidRPr="00B442F4" w:rsidRDefault="00B442F4" w:rsidP="00B44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gramStart"/>
            <w:r w:rsidRPr="00B442F4">
              <w:rPr>
                <w:rFonts w:ascii="Times New Roman" w:hAnsi="Times New Roman" w:cs="Times New Roman"/>
                <w:sz w:val="24"/>
                <w:szCs w:val="24"/>
              </w:rPr>
              <w:t>Цена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предложенная по Программе 1 составила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2F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630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2F4">
              <w:rPr>
                <w:rFonts w:ascii="Times New Roman" w:hAnsi="Times New Roman" w:cs="Times New Roman"/>
                <w:sz w:val="24"/>
                <w:szCs w:val="24"/>
              </w:rPr>
              <w:t>000,00 (Восемьдесят две тысячи) рублей, 00 коп.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 п</w:t>
            </w:r>
            <w:r w:rsidRPr="00B442F4">
              <w:rPr>
                <w:rFonts w:ascii="Times New Roman" w:hAnsi="Times New Roman" w:cs="Times New Roman"/>
                <w:sz w:val="24"/>
                <w:szCs w:val="24"/>
              </w:rPr>
              <w:t>ревышает начальную максимальную цену за единицу.</w:t>
            </w:r>
          </w:p>
          <w:p w14:paraId="0EB48A5D" w14:textId="0EEF2332" w:rsidR="00B442F4" w:rsidRPr="00B442F4" w:rsidRDefault="00E6465B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п.</w:t>
            </w:r>
            <w:r w:rsidRPr="00E6465B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  <w:r w:rsidRPr="00E646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 «</w:t>
            </w:r>
            <w:r w:rsidRPr="00E6465B">
              <w:rPr>
                <w:rFonts w:ascii="Times New Roman" w:hAnsi="Times New Roman" w:cs="Times New Roman"/>
                <w:sz w:val="24"/>
                <w:szCs w:val="24"/>
              </w:rPr>
              <w:t>Цена договора, предлагаемая участником закупки, не может превышать начальную (максимальную) цену договора/(начальную (максимальную) цену за единицу товара/работы/услуги), указанную Заказчиком в документации о закупке. В случае если Цена договора, указанная в заявке и предлагаемая участником закупки, превышает начальную (максимальную) цену договора/ начальную (максимальную) цену за единицу товара/работы/услуги, указанную в документации о закупке, соответствующий участник закупки отстраняется от участия в закупке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4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1B4A42" w14:textId="692835A4" w:rsidR="000D0793" w:rsidRDefault="005869DC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E05A1">
              <w:rPr>
                <w:rFonts w:ascii="Times New Roman" w:hAnsi="Times New Roman" w:cs="Times New Roman"/>
                <w:sz w:val="24"/>
                <w:szCs w:val="24"/>
              </w:rPr>
              <w:t>аявка отклонена на основании ч.3</w:t>
            </w:r>
            <w:r w:rsidRPr="00586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9D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5869DC">
              <w:rPr>
                <w:rFonts w:ascii="Times New Roman" w:hAnsi="Times New Roman" w:cs="Times New Roman"/>
                <w:sz w:val="24"/>
                <w:szCs w:val="24"/>
              </w:rPr>
              <w:t xml:space="preserve">. 1.3.1 п. 1.3 </w:t>
            </w:r>
            <w:r w:rsidR="002E05A1">
              <w:rPr>
                <w:rFonts w:ascii="Times New Roman" w:hAnsi="Times New Roman" w:cs="Times New Roman"/>
                <w:sz w:val="24"/>
                <w:szCs w:val="24"/>
              </w:rPr>
              <w:t>Документации запроса коммерческих предложений</w:t>
            </w:r>
            <w:r w:rsidR="009E55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E55D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E55D5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  <w:r w:rsidRPr="005869DC">
              <w:rPr>
                <w:rFonts w:ascii="Times New Roman" w:hAnsi="Times New Roman" w:cs="Times New Roman"/>
                <w:sz w:val="24"/>
                <w:szCs w:val="24"/>
              </w:rPr>
              <w:t>) п. 1 ст. 25 Положения о закупках</w:t>
            </w:r>
          </w:p>
        </w:tc>
      </w:tr>
    </w:tbl>
    <w:p w14:paraId="2C1D012F" w14:textId="77777777" w:rsidR="00CF24AA" w:rsidRDefault="00CF24AA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DDAADB1" w14:textId="07F78BEB" w:rsidR="00D46834" w:rsidRDefault="00161614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6834" w:rsidRPr="00D46834">
        <w:rPr>
          <w:rFonts w:ascii="Times New Roman" w:hAnsi="Times New Roman" w:cs="Times New Roman"/>
          <w:sz w:val="24"/>
          <w:szCs w:val="24"/>
        </w:rPr>
        <w:t>.</w:t>
      </w:r>
      <w:r w:rsidR="00D358C6">
        <w:rPr>
          <w:rFonts w:ascii="Times New Roman" w:hAnsi="Times New Roman" w:cs="Times New Roman"/>
          <w:sz w:val="24"/>
          <w:szCs w:val="24"/>
        </w:rPr>
        <w:t>2</w:t>
      </w:r>
      <w:r w:rsidR="00D46834" w:rsidRPr="00D46834">
        <w:rPr>
          <w:rFonts w:ascii="Times New Roman" w:hAnsi="Times New Roman" w:cs="Times New Roman"/>
          <w:sz w:val="24"/>
          <w:szCs w:val="24"/>
        </w:rPr>
        <w:t>. Заявку</w:t>
      </w:r>
      <w:r w:rsidR="0081758A">
        <w:rPr>
          <w:rFonts w:ascii="Times New Roman" w:hAnsi="Times New Roman" w:cs="Times New Roman"/>
          <w:sz w:val="24"/>
          <w:szCs w:val="24"/>
        </w:rPr>
        <w:t xml:space="preserve"> №2</w:t>
      </w:r>
      <w:r w:rsidR="00D46834" w:rsidRPr="00D46834">
        <w:rPr>
          <w:rFonts w:ascii="Times New Roman" w:hAnsi="Times New Roman" w:cs="Times New Roman"/>
          <w:sz w:val="24"/>
          <w:szCs w:val="24"/>
        </w:rPr>
        <w:t xml:space="preserve"> </w:t>
      </w:r>
      <w:r w:rsidR="0081758A" w:rsidRPr="0081758A">
        <w:rPr>
          <w:rFonts w:ascii="Times New Roman" w:hAnsi="Times New Roman" w:cs="Times New Roman"/>
          <w:sz w:val="24"/>
          <w:szCs w:val="24"/>
        </w:rPr>
        <w:t xml:space="preserve">Страховое публичное акционерное общество ИНГОССТРАХ </w:t>
      </w:r>
      <w:r w:rsidR="00D46834" w:rsidRPr="00D46834">
        <w:rPr>
          <w:rFonts w:ascii="Times New Roman" w:hAnsi="Times New Roman" w:cs="Times New Roman"/>
          <w:sz w:val="24"/>
          <w:szCs w:val="24"/>
        </w:rPr>
        <w:t xml:space="preserve"> признать соответствующей требованиям закупочной документации</w:t>
      </w:r>
      <w:r w:rsidR="0081758A">
        <w:rPr>
          <w:rFonts w:ascii="Times New Roman" w:hAnsi="Times New Roman" w:cs="Times New Roman"/>
          <w:sz w:val="24"/>
          <w:szCs w:val="24"/>
        </w:rPr>
        <w:t xml:space="preserve"> и допустить к участию</w:t>
      </w:r>
      <w:r w:rsidR="00D46834" w:rsidRPr="00D46834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 </w:t>
      </w:r>
    </w:p>
    <w:tbl>
      <w:tblPr>
        <w:tblW w:w="1063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2"/>
        <w:gridCol w:w="2126"/>
        <w:gridCol w:w="2268"/>
        <w:gridCol w:w="1985"/>
      </w:tblGrid>
      <w:tr w:rsidR="00F577F7" w:rsidRPr="00D46834" w14:paraId="08EABC89" w14:textId="77777777" w:rsidTr="001670CB">
        <w:trPr>
          <w:trHeight w:val="600"/>
        </w:trPr>
        <w:tc>
          <w:tcPr>
            <w:tcW w:w="852" w:type="dxa"/>
          </w:tcPr>
          <w:p w14:paraId="6126BDF6" w14:textId="77777777" w:rsidR="00F577F7" w:rsidRPr="00D46834" w:rsidRDefault="00F577F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Рег. 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  <w:tc>
          <w:tcPr>
            <w:tcW w:w="3402" w:type="dxa"/>
          </w:tcPr>
          <w:p w14:paraId="265279E9" w14:textId="77777777" w:rsidR="00F577F7" w:rsidRPr="00D46834" w:rsidRDefault="00F577F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</w:tcPr>
          <w:p w14:paraId="451B9691" w14:textId="77777777" w:rsidR="00F577F7" w:rsidRPr="00D46834" w:rsidRDefault="00F577F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D46834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закупкам</w:t>
            </w:r>
          </w:p>
        </w:tc>
        <w:tc>
          <w:tcPr>
            <w:tcW w:w="2268" w:type="dxa"/>
          </w:tcPr>
          <w:p w14:paraId="4E6C17FC" w14:textId="77777777" w:rsidR="00F577F7" w:rsidRPr="00D46834" w:rsidRDefault="00F577F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85" w:type="dxa"/>
          </w:tcPr>
          <w:p w14:paraId="23E0FA30" w14:textId="77777777" w:rsidR="00F577F7" w:rsidRPr="00D46834" w:rsidRDefault="00F577F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CF24AA" w:rsidRPr="00D46834" w14:paraId="3C49BA93" w14:textId="77777777" w:rsidTr="001670CB">
        <w:trPr>
          <w:trHeight w:val="397"/>
        </w:trPr>
        <w:tc>
          <w:tcPr>
            <w:tcW w:w="852" w:type="dxa"/>
            <w:vMerge w:val="restart"/>
          </w:tcPr>
          <w:p w14:paraId="304F96FB" w14:textId="31930B1B" w:rsidR="00CF24AA" w:rsidRPr="00D46834" w:rsidRDefault="00CF24AA" w:rsidP="00265B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</w:tcPr>
          <w:p w14:paraId="785FF266" w14:textId="35814193" w:rsidR="00CF24AA" w:rsidRPr="00D46834" w:rsidRDefault="00CF24AA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C25">
              <w:rPr>
                <w:rFonts w:ascii="Times New Roman" w:hAnsi="Times New Roman" w:cs="Times New Roman"/>
                <w:sz w:val="24"/>
                <w:szCs w:val="24"/>
              </w:rPr>
              <w:t>Страховое публичное акционерное общество ИНГОССТРАХ</w:t>
            </w:r>
          </w:p>
        </w:tc>
        <w:tc>
          <w:tcPr>
            <w:tcW w:w="2126" w:type="dxa"/>
          </w:tcPr>
          <w:p w14:paraId="13E31D62" w14:textId="3544557E" w:rsidR="00CF24AA" w:rsidRPr="00FE5B27" w:rsidRDefault="00CF24AA" w:rsidP="004B4C25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268" w:type="dxa"/>
          </w:tcPr>
          <w:p w14:paraId="0AEAE27D" w14:textId="0D3E4ABE" w:rsidR="00CF24AA" w:rsidRPr="00D46834" w:rsidRDefault="00CF24AA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6FFF9D7D" w14:textId="29C61625" w:rsidR="00CF24AA" w:rsidRPr="00D46834" w:rsidRDefault="00CF24AA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  <w:tr w:rsidR="00CF24AA" w:rsidRPr="00D46834" w14:paraId="1BE179CA" w14:textId="77777777" w:rsidTr="001670CB">
        <w:trPr>
          <w:trHeight w:val="397"/>
        </w:trPr>
        <w:tc>
          <w:tcPr>
            <w:tcW w:w="852" w:type="dxa"/>
            <w:vMerge/>
          </w:tcPr>
          <w:p w14:paraId="73875E1C" w14:textId="77777777" w:rsidR="00CF24AA" w:rsidRPr="00D46834" w:rsidRDefault="00CF24AA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B3247AB" w14:textId="77777777" w:rsidR="00CF24AA" w:rsidRPr="00D46834" w:rsidRDefault="00CF24AA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F42963" w14:textId="301C09F6" w:rsidR="00CF24AA" w:rsidRPr="00D46834" w:rsidRDefault="00CF24AA" w:rsidP="001670CB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</w:tcPr>
          <w:p w14:paraId="2BE492A2" w14:textId="77777777" w:rsidR="00CF24AA" w:rsidRPr="00D46834" w:rsidRDefault="00CF24AA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7ADA1841" w14:textId="77777777" w:rsidR="00CF24AA" w:rsidRPr="00D46834" w:rsidRDefault="00CF24AA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CF24AA" w:rsidRPr="00D46834" w14:paraId="3FB88BBC" w14:textId="77777777" w:rsidTr="00CF24AA">
        <w:trPr>
          <w:trHeight w:val="195"/>
        </w:trPr>
        <w:tc>
          <w:tcPr>
            <w:tcW w:w="852" w:type="dxa"/>
            <w:vMerge/>
          </w:tcPr>
          <w:p w14:paraId="3409FDBF" w14:textId="77777777" w:rsidR="00CF24AA" w:rsidRPr="00D46834" w:rsidRDefault="00CF24AA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E58472C" w14:textId="77777777" w:rsidR="00CF24AA" w:rsidRPr="00D46834" w:rsidRDefault="00CF24AA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E3DB5F" w14:textId="77777777" w:rsidR="00CF24AA" w:rsidRDefault="00CF24AA" w:rsidP="001670CB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  <w:p w14:paraId="1BAF6B6E" w14:textId="3EB70280" w:rsidR="00291AC0" w:rsidRPr="00D46834" w:rsidRDefault="00291AC0" w:rsidP="001670CB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B92BF6" w14:textId="77777777" w:rsidR="00CF24AA" w:rsidRPr="00D46834" w:rsidRDefault="00CF24AA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61D83D67" w14:textId="77777777" w:rsidR="00CF24AA" w:rsidRPr="00D46834" w:rsidRDefault="00CF24AA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CF24AA" w:rsidRPr="00D46834" w14:paraId="65E63804" w14:textId="77777777" w:rsidTr="001670CB">
        <w:trPr>
          <w:trHeight w:val="195"/>
        </w:trPr>
        <w:tc>
          <w:tcPr>
            <w:tcW w:w="852" w:type="dxa"/>
            <w:vMerge/>
          </w:tcPr>
          <w:p w14:paraId="04AB6705" w14:textId="77777777" w:rsidR="00CF24AA" w:rsidRPr="00D46834" w:rsidRDefault="00CF24AA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E9BD873" w14:textId="77777777" w:rsidR="00CF24AA" w:rsidRPr="00D46834" w:rsidRDefault="00CF24AA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63C56D" w14:textId="77777777" w:rsidR="00CF24AA" w:rsidRDefault="00CF24AA" w:rsidP="001670CB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Ляпунова М.В.</w:t>
            </w:r>
          </w:p>
          <w:p w14:paraId="7BCB7F01" w14:textId="685F6C6F" w:rsidR="00291AC0" w:rsidRDefault="00291AC0" w:rsidP="001670CB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D4314A" w14:textId="3E687859" w:rsidR="00CF24AA" w:rsidRPr="00D46834" w:rsidRDefault="00CF24AA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0F73BB54" w14:textId="48DDB690" w:rsidR="00CF24AA" w:rsidRPr="00D46834" w:rsidRDefault="00CF24AA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CF24AA" w:rsidRPr="00D46834" w14:paraId="2D850535" w14:textId="77777777" w:rsidTr="00CF24AA">
        <w:trPr>
          <w:trHeight w:val="195"/>
        </w:trPr>
        <w:tc>
          <w:tcPr>
            <w:tcW w:w="852" w:type="dxa"/>
            <w:vMerge/>
          </w:tcPr>
          <w:p w14:paraId="25D573AE" w14:textId="77777777" w:rsidR="00CF24AA" w:rsidRPr="00D46834" w:rsidRDefault="00CF24AA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8C39F86" w14:textId="77777777" w:rsidR="00CF24AA" w:rsidRPr="00D46834" w:rsidRDefault="00CF24AA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9993A0" w14:textId="77777777" w:rsidR="00CF24AA" w:rsidRDefault="00CF24AA" w:rsidP="001670CB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Вольская Е.И.</w:t>
            </w:r>
          </w:p>
          <w:p w14:paraId="53CB8BD4" w14:textId="52A1382D" w:rsidR="00291AC0" w:rsidRPr="00D46834" w:rsidRDefault="00291AC0" w:rsidP="001670CB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2C02E0A" w14:textId="0DF4FBE1" w:rsidR="00CF24AA" w:rsidRPr="00D46834" w:rsidRDefault="00CF24AA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61B3104B" w14:textId="0A6F9EF0" w:rsidR="00CF24AA" w:rsidRPr="00D46834" w:rsidRDefault="00CF24AA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CF24AA" w:rsidRPr="00D46834" w14:paraId="77DA74D6" w14:textId="77777777" w:rsidTr="001670CB">
        <w:trPr>
          <w:trHeight w:val="195"/>
        </w:trPr>
        <w:tc>
          <w:tcPr>
            <w:tcW w:w="852" w:type="dxa"/>
            <w:vMerge/>
          </w:tcPr>
          <w:p w14:paraId="49CF5095" w14:textId="77777777" w:rsidR="00CF24AA" w:rsidRPr="00D46834" w:rsidRDefault="00CF24AA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1533594" w14:textId="77777777" w:rsidR="00CF24AA" w:rsidRPr="00D46834" w:rsidRDefault="00CF24AA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C167B3" w14:textId="77777777" w:rsidR="00CF24AA" w:rsidRDefault="00CF24AA" w:rsidP="001670CB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Пудова М.А.</w:t>
            </w:r>
          </w:p>
          <w:p w14:paraId="603B3340" w14:textId="2FCFCBA5" w:rsidR="00291AC0" w:rsidRDefault="00291AC0" w:rsidP="001670CB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A29F8D6" w14:textId="321AFF7D" w:rsidR="00CF24AA" w:rsidRDefault="00CF24AA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173C1ABD" w14:textId="50C83819" w:rsidR="00CF24AA" w:rsidRDefault="00CF24AA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02E9152B" w14:textId="77777777" w:rsidR="00291AC0" w:rsidRDefault="00291AC0" w:rsidP="00291AC0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A883149" w14:textId="6D0A85AB" w:rsidR="00291AC0" w:rsidRDefault="00291AC0" w:rsidP="00291AC0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468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6834">
        <w:rPr>
          <w:rFonts w:ascii="Times New Roman" w:hAnsi="Times New Roman" w:cs="Times New Roman"/>
          <w:sz w:val="24"/>
          <w:szCs w:val="24"/>
        </w:rPr>
        <w:t>. Заявку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D46834">
        <w:rPr>
          <w:rFonts w:ascii="Times New Roman" w:hAnsi="Times New Roman" w:cs="Times New Roman"/>
          <w:sz w:val="24"/>
          <w:szCs w:val="24"/>
        </w:rPr>
        <w:t xml:space="preserve"> </w:t>
      </w:r>
      <w:r w:rsidRPr="00291AC0">
        <w:rPr>
          <w:rFonts w:ascii="Times New Roman" w:hAnsi="Times New Roman" w:cs="Times New Roman"/>
          <w:sz w:val="24"/>
          <w:szCs w:val="24"/>
        </w:rPr>
        <w:t>ООО Страховая компания «Альянс Жизнь»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834">
        <w:rPr>
          <w:rFonts w:ascii="Times New Roman" w:hAnsi="Times New Roman" w:cs="Times New Roman"/>
          <w:sz w:val="24"/>
          <w:szCs w:val="24"/>
        </w:rPr>
        <w:t>признать соответствующей требованиям закупочной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и допустить к участию</w:t>
      </w:r>
      <w:r w:rsidRPr="00D46834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 </w:t>
      </w:r>
    </w:p>
    <w:tbl>
      <w:tblPr>
        <w:tblW w:w="1063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2"/>
        <w:gridCol w:w="2126"/>
        <w:gridCol w:w="2268"/>
        <w:gridCol w:w="1985"/>
      </w:tblGrid>
      <w:tr w:rsidR="00291AC0" w:rsidRPr="00D46834" w14:paraId="7EA38436" w14:textId="77777777" w:rsidTr="004D4E90">
        <w:trPr>
          <w:trHeight w:val="600"/>
        </w:trPr>
        <w:tc>
          <w:tcPr>
            <w:tcW w:w="852" w:type="dxa"/>
          </w:tcPr>
          <w:p w14:paraId="05D7B290" w14:textId="77777777" w:rsidR="00291AC0" w:rsidRPr="00D46834" w:rsidRDefault="00291AC0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Рег. 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  <w:tc>
          <w:tcPr>
            <w:tcW w:w="3402" w:type="dxa"/>
          </w:tcPr>
          <w:p w14:paraId="3EE9E726" w14:textId="77777777" w:rsidR="00291AC0" w:rsidRPr="00D46834" w:rsidRDefault="00291AC0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</w:tcPr>
          <w:p w14:paraId="2E55766C" w14:textId="77777777" w:rsidR="00291AC0" w:rsidRPr="00D46834" w:rsidRDefault="00291AC0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D46834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закупкам</w:t>
            </w:r>
          </w:p>
        </w:tc>
        <w:tc>
          <w:tcPr>
            <w:tcW w:w="2268" w:type="dxa"/>
          </w:tcPr>
          <w:p w14:paraId="1FACCA01" w14:textId="77777777" w:rsidR="00291AC0" w:rsidRPr="00D46834" w:rsidRDefault="00291AC0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85" w:type="dxa"/>
          </w:tcPr>
          <w:p w14:paraId="42CE47C1" w14:textId="77777777" w:rsidR="00291AC0" w:rsidRPr="00D46834" w:rsidRDefault="00291AC0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291AC0" w:rsidRPr="00D46834" w14:paraId="728ED5D0" w14:textId="77777777" w:rsidTr="004D4E90">
        <w:trPr>
          <w:trHeight w:val="397"/>
        </w:trPr>
        <w:tc>
          <w:tcPr>
            <w:tcW w:w="852" w:type="dxa"/>
            <w:vMerge w:val="restart"/>
          </w:tcPr>
          <w:p w14:paraId="6214084C" w14:textId="5583A917" w:rsidR="00291AC0" w:rsidRPr="00D46834" w:rsidRDefault="005E01C1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 w:val="restart"/>
          </w:tcPr>
          <w:p w14:paraId="358F2F0A" w14:textId="2C57C423" w:rsidR="00291AC0" w:rsidRPr="00D46834" w:rsidRDefault="005E01C1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C1">
              <w:rPr>
                <w:rFonts w:ascii="Times New Roman" w:hAnsi="Times New Roman" w:cs="Times New Roman"/>
                <w:sz w:val="24"/>
                <w:szCs w:val="24"/>
              </w:rPr>
              <w:t>ООО Страховая компания «Альянс Жизнь»</w:t>
            </w:r>
          </w:p>
        </w:tc>
        <w:tc>
          <w:tcPr>
            <w:tcW w:w="2126" w:type="dxa"/>
          </w:tcPr>
          <w:p w14:paraId="510C6DE5" w14:textId="77777777" w:rsidR="00291AC0" w:rsidRPr="00FE5B27" w:rsidRDefault="00291AC0" w:rsidP="004D4E90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268" w:type="dxa"/>
          </w:tcPr>
          <w:p w14:paraId="64E0CD2B" w14:textId="77777777" w:rsidR="00291AC0" w:rsidRPr="00D46834" w:rsidRDefault="00291AC0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1F2BE8CD" w14:textId="77777777" w:rsidR="00291AC0" w:rsidRPr="00D46834" w:rsidRDefault="00291AC0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  <w:tr w:rsidR="00291AC0" w:rsidRPr="00D46834" w14:paraId="50684FBB" w14:textId="77777777" w:rsidTr="004D4E90">
        <w:trPr>
          <w:trHeight w:val="397"/>
        </w:trPr>
        <w:tc>
          <w:tcPr>
            <w:tcW w:w="852" w:type="dxa"/>
            <w:vMerge/>
          </w:tcPr>
          <w:p w14:paraId="6CAD887E" w14:textId="77777777" w:rsidR="00291AC0" w:rsidRPr="00D46834" w:rsidRDefault="00291AC0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85A3465" w14:textId="77777777" w:rsidR="00291AC0" w:rsidRPr="00D46834" w:rsidRDefault="00291AC0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98F2D1" w14:textId="77777777" w:rsidR="00291AC0" w:rsidRPr="00D46834" w:rsidRDefault="00291AC0" w:rsidP="004D4E90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</w:tcPr>
          <w:p w14:paraId="61A7F385" w14:textId="77777777" w:rsidR="00291AC0" w:rsidRPr="00D46834" w:rsidRDefault="00291AC0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03362CFB" w14:textId="77777777" w:rsidR="00291AC0" w:rsidRPr="00D46834" w:rsidRDefault="00291AC0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91AC0" w:rsidRPr="00D46834" w14:paraId="6D4DE15D" w14:textId="77777777" w:rsidTr="004D4E90">
        <w:trPr>
          <w:trHeight w:val="195"/>
        </w:trPr>
        <w:tc>
          <w:tcPr>
            <w:tcW w:w="852" w:type="dxa"/>
            <w:vMerge/>
          </w:tcPr>
          <w:p w14:paraId="4CC79BC4" w14:textId="77777777" w:rsidR="00291AC0" w:rsidRPr="00D46834" w:rsidRDefault="00291AC0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0AF8F16" w14:textId="77777777" w:rsidR="00291AC0" w:rsidRPr="00D46834" w:rsidRDefault="00291AC0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B6D1A1" w14:textId="77777777" w:rsidR="00291AC0" w:rsidRDefault="00291AC0" w:rsidP="004D4E90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  <w:p w14:paraId="0A111384" w14:textId="77777777" w:rsidR="00291AC0" w:rsidRPr="00D46834" w:rsidRDefault="00291AC0" w:rsidP="004D4E90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265E3C" w14:textId="77777777" w:rsidR="00291AC0" w:rsidRPr="00D46834" w:rsidRDefault="00291AC0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76F9EEDF" w14:textId="77777777" w:rsidR="00291AC0" w:rsidRPr="00D46834" w:rsidRDefault="00291AC0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91AC0" w:rsidRPr="00D46834" w14:paraId="3A313113" w14:textId="77777777" w:rsidTr="004D4E90">
        <w:trPr>
          <w:trHeight w:val="195"/>
        </w:trPr>
        <w:tc>
          <w:tcPr>
            <w:tcW w:w="852" w:type="dxa"/>
            <w:vMerge/>
          </w:tcPr>
          <w:p w14:paraId="5FCB8C78" w14:textId="77777777" w:rsidR="00291AC0" w:rsidRPr="00D46834" w:rsidRDefault="00291AC0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ED8AFC9" w14:textId="77777777" w:rsidR="00291AC0" w:rsidRPr="00D46834" w:rsidRDefault="00291AC0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94E587" w14:textId="77777777" w:rsidR="00291AC0" w:rsidRDefault="00291AC0" w:rsidP="004D4E90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Ляпунова М.В.</w:t>
            </w:r>
          </w:p>
          <w:p w14:paraId="79DC83D7" w14:textId="77777777" w:rsidR="00291AC0" w:rsidRDefault="00291AC0" w:rsidP="004D4E90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BAB66F" w14:textId="77777777" w:rsidR="00291AC0" w:rsidRPr="00D46834" w:rsidRDefault="00291AC0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64F58661" w14:textId="77777777" w:rsidR="00291AC0" w:rsidRPr="00D46834" w:rsidRDefault="00291AC0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91AC0" w:rsidRPr="00D46834" w14:paraId="537E753A" w14:textId="77777777" w:rsidTr="004D4E90">
        <w:trPr>
          <w:trHeight w:val="195"/>
        </w:trPr>
        <w:tc>
          <w:tcPr>
            <w:tcW w:w="852" w:type="dxa"/>
            <w:vMerge/>
          </w:tcPr>
          <w:p w14:paraId="0C3466B8" w14:textId="77777777" w:rsidR="00291AC0" w:rsidRPr="00D46834" w:rsidRDefault="00291AC0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15558E4" w14:textId="77777777" w:rsidR="00291AC0" w:rsidRPr="00D46834" w:rsidRDefault="00291AC0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36564B" w14:textId="77777777" w:rsidR="00291AC0" w:rsidRDefault="00291AC0" w:rsidP="004D4E90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Вольская Е.И.</w:t>
            </w:r>
          </w:p>
          <w:p w14:paraId="523FF792" w14:textId="77777777" w:rsidR="00291AC0" w:rsidRPr="00D46834" w:rsidRDefault="00291AC0" w:rsidP="004D4E90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B098695" w14:textId="77777777" w:rsidR="00291AC0" w:rsidRPr="00D46834" w:rsidRDefault="00291AC0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377D0D92" w14:textId="77777777" w:rsidR="00291AC0" w:rsidRPr="00D46834" w:rsidRDefault="00291AC0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91AC0" w:rsidRPr="00D46834" w14:paraId="38ADAC00" w14:textId="77777777" w:rsidTr="004D4E90">
        <w:trPr>
          <w:trHeight w:val="195"/>
        </w:trPr>
        <w:tc>
          <w:tcPr>
            <w:tcW w:w="852" w:type="dxa"/>
            <w:vMerge/>
          </w:tcPr>
          <w:p w14:paraId="35640E15" w14:textId="77777777" w:rsidR="00291AC0" w:rsidRPr="00D46834" w:rsidRDefault="00291AC0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A7D1791" w14:textId="77777777" w:rsidR="00291AC0" w:rsidRPr="00D46834" w:rsidRDefault="00291AC0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994475" w14:textId="77777777" w:rsidR="00291AC0" w:rsidRDefault="00291AC0" w:rsidP="004D4E90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Пудова М.А.</w:t>
            </w:r>
          </w:p>
          <w:p w14:paraId="0BFDEAA6" w14:textId="77777777" w:rsidR="00291AC0" w:rsidRDefault="00291AC0" w:rsidP="004D4E90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71F9508" w14:textId="77777777" w:rsidR="00291AC0" w:rsidRDefault="00291AC0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01A52CA0" w14:textId="77777777" w:rsidR="00291AC0" w:rsidRDefault="00291AC0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2B21903D" w14:textId="77777777" w:rsidR="008F4344" w:rsidRDefault="008F4344" w:rsidP="008F434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CE414F" w14:textId="0520A18A" w:rsidR="008F4344" w:rsidRDefault="008F4344" w:rsidP="008F434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D46834">
        <w:rPr>
          <w:rFonts w:ascii="Times New Roman" w:hAnsi="Times New Roman" w:cs="Times New Roman"/>
          <w:sz w:val="24"/>
          <w:szCs w:val="24"/>
        </w:rPr>
        <w:t>. Заявку</w:t>
      </w:r>
      <w:r>
        <w:rPr>
          <w:rFonts w:ascii="Times New Roman" w:hAnsi="Times New Roman" w:cs="Times New Roman"/>
          <w:sz w:val="24"/>
          <w:szCs w:val="24"/>
        </w:rPr>
        <w:t xml:space="preserve"> №4</w:t>
      </w:r>
      <w:r>
        <w:t xml:space="preserve"> </w:t>
      </w:r>
      <w:r w:rsidRPr="008F4344">
        <w:rPr>
          <w:rFonts w:ascii="Times New Roman" w:hAnsi="Times New Roman" w:cs="Times New Roman"/>
          <w:sz w:val="22"/>
          <w:szCs w:val="22"/>
        </w:rPr>
        <w:t xml:space="preserve">АО «Страховое общество газовой промышленности» (АО «СОГАЗ») </w:t>
      </w:r>
      <w:r w:rsidRPr="00D46834">
        <w:rPr>
          <w:rFonts w:ascii="Times New Roman" w:hAnsi="Times New Roman" w:cs="Times New Roman"/>
          <w:sz w:val="24"/>
          <w:szCs w:val="24"/>
        </w:rPr>
        <w:t xml:space="preserve">признать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D46834">
        <w:rPr>
          <w:rFonts w:ascii="Times New Roman" w:hAnsi="Times New Roman" w:cs="Times New Roman"/>
          <w:sz w:val="24"/>
          <w:szCs w:val="24"/>
        </w:rPr>
        <w:t>соответствующей требованиям закупочной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и отказать в допуске к участию</w:t>
      </w:r>
      <w:r w:rsidRPr="00D46834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</w:t>
      </w:r>
    </w:p>
    <w:tbl>
      <w:tblPr>
        <w:tblW w:w="1063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2"/>
        <w:gridCol w:w="2126"/>
        <w:gridCol w:w="2268"/>
        <w:gridCol w:w="1985"/>
      </w:tblGrid>
      <w:tr w:rsidR="008F4344" w:rsidRPr="00D46834" w14:paraId="053FC231" w14:textId="77777777" w:rsidTr="004D4E90">
        <w:trPr>
          <w:trHeight w:val="600"/>
        </w:trPr>
        <w:tc>
          <w:tcPr>
            <w:tcW w:w="852" w:type="dxa"/>
          </w:tcPr>
          <w:p w14:paraId="49AC7912" w14:textId="77777777" w:rsidR="008F4344" w:rsidRPr="00D46834" w:rsidRDefault="008F4344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 Рег. 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  <w:tc>
          <w:tcPr>
            <w:tcW w:w="3402" w:type="dxa"/>
          </w:tcPr>
          <w:p w14:paraId="78AD8DAA" w14:textId="77777777" w:rsidR="008F4344" w:rsidRPr="00D46834" w:rsidRDefault="008F4344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</w:tcPr>
          <w:p w14:paraId="3520A2B4" w14:textId="77777777" w:rsidR="008F4344" w:rsidRPr="00D46834" w:rsidRDefault="008F4344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D46834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закупкам</w:t>
            </w:r>
          </w:p>
        </w:tc>
        <w:tc>
          <w:tcPr>
            <w:tcW w:w="2268" w:type="dxa"/>
          </w:tcPr>
          <w:p w14:paraId="400E9541" w14:textId="77777777" w:rsidR="008F4344" w:rsidRPr="00D46834" w:rsidRDefault="008F4344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85" w:type="dxa"/>
          </w:tcPr>
          <w:p w14:paraId="0A80AB7E" w14:textId="77777777" w:rsidR="008F4344" w:rsidRPr="00D46834" w:rsidRDefault="008F4344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8F4344" w:rsidRPr="00D46834" w14:paraId="071F8F6E" w14:textId="77777777" w:rsidTr="004D4E90">
        <w:trPr>
          <w:trHeight w:val="397"/>
        </w:trPr>
        <w:tc>
          <w:tcPr>
            <w:tcW w:w="852" w:type="dxa"/>
            <w:vMerge w:val="restart"/>
          </w:tcPr>
          <w:p w14:paraId="7A0974DD" w14:textId="364059DE" w:rsidR="008F4344" w:rsidRPr="005E01C1" w:rsidRDefault="005E01C1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</w:tcPr>
          <w:p w14:paraId="57D542C9" w14:textId="018F1F3D" w:rsidR="008F4344" w:rsidRPr="00D46834" w:rsidRDefault="005E01C1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C1">
              <w:rPr>
                <w:rFonts w:ascii="Times New Roman" w:hAnsi="Times New Roman" w:cs="Times New Roman"/>
                <w:sz w:val="24"/>
                <w:szCs w:val="24"/>
              </w:rPr>
              <w:t>АО «Страховое общество газовой промышленности» (АО «СОГАЗ»)</w:t>
            </w:r>
          </w:p>
        </w:tc>
        <w:tc>
          <w:tcPr>
            <w:tcW w:w="2126" w:type="dxa"/>
          </w:tcPr>
          <w:p w14:paraId="2B7006A4" w14:textId="77777777" w:rsidR="008F4344" w:rsidRPr="00DC529B" w:rsidRDefault="008F4344" w:rsidP="004D4E90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268" w:type="dxa"/>
          </w:tcPr>
          <w:p w14:paraId="03BB9175" w14:textId="77777777" w:rsidR="008F4344" w:rsidRPr="00D46834" w:rsidRDefault="008F4344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4DC7DABE" w14:textId="77777777" w:rsidR="008F4344" w:rsidRPr="00D46834" w:rsidRDefault="008F4344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8F4344" w:rsidRPr="00D46834" w14:paraId="6719679B" w14:textId="77777777" w:rsidTr="004D4E90">
        <w:trPr>
          <w:trHeight w:val="397"/>
        </w:trPr>
        <w:tc>
          <w:tcPr>
            <w:tcW w:w="852" w:type="dxa"/>
            <w:vMerge/>
          </w:tcPr>
          <w:p w14:paraId="60CE31B8" w14:textId="77777777" w:rsidR="008F4344" w:rsidRPr="00D46834" w:rsidRDefault="008F4344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15659FA" w14:textId="77777777" w:rsidR="008F4344" w:rsidRPr="00D46834" w:rsidRDefault="008F4344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C6A882" w14:textId="77777777" w:rsidR="008F4344" w:rsidRPr="00D46834" w:rsidRDefault="008F4344" w:rsidP="004D4E90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</w:tcPr>
          <w:p w14:paraId="083B5128" w14:textId="77777777" w:rsidR="008F4344" w:rsidRPr="00D46834" w:rsidRDefault="008F4344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66A51B69" w14:textId="77777777" w:rsidR="008F4344" w:rsidRPr="00D46834" w:rsidRDefault="008F4344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8F4344" w:rsidRPr="00D46834" w14:paraId="7A1CEA42" w14:textId="77777777" w:rsidTr="004D4E90">
        <w:trPr>
          <w:trHeight w:val="397"/>
        </w:trPr>
        <w:tc>
          <w:tcPr>
            <w:tcW w:w="852" w:type="dxa"/>
            <w:vMerge/>
          </w:tcPr>
          <w:p w14:paraId="54A884B1" w14:textId="77777777" w:rsidR="008F4344" w:rsidRPr="00D46834" w:rsidRDefault="008F4344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FF75CE8" w14:textId="77777777" w:rsidR="008F4344" w:rsidRPr="00D46834" w:rsidRDefault="008F4344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B40B9F" w14:textId="77777777" w:rsidR="008F4344" w:rsidRPr="00D46834" w:rsidRDefault="008F4344" w:rsidP="004D4E90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Ляпунова М.В.</w:t>
            </w:r>
          </w:p>
        </w:tc>
        <w:tc>
          <w:tcPr>
            <w:tcW w:w="2268" w:type="dxa"/>
          </w:tcPr>
          <w:p w14:paraId="292E9659" w14:textId="77777777" w:rsidR="008F4344" w:rsidRPr="00D46834" w:rsidRDefault="008F4344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7B4AA806" w14:textId="77777777" w:rsidR="008F4344" w:rsidRPr="00D46834" w:rsidRDefault="008F4344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8F4344" w:rsidRPr="00D46834" w14:paraId="206B7EB1" w14:textId="77777777" w:rsidTr="004D4E90">
        <w:trPr>
          <w:trHeight w:val="195"/>
        </w:trPr>
        <w:tc>
          <w:tcPr>
            <w:tcW w:w="852" w:type="dxa"/>
            <w:vMerge/>
          </w:tcPr>
          <w:p w14:paraId="4253DE63" w14:textId="77777777" w:rsidR="008F4344" w:rsidRPr="00D46834" w:rsidRDefault="008F4344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68751E9" w14:textId="77777777" w:rsidR="008F4344" w:rsidRPr="00D46834" w:rsidRDefault="008F4344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5E183C" w14:textId="77777777" w:rsidR="008F4344" w:rsidRPr="00D46834" w:rsidRDefault="008F4344" w:rsidP="004D4E90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Вольская Е.И.</w:t>
            </w:r>
          </w:p>
        </w:tc>
        <w:tc>
          <w:tcPr>
            <w:tcW w:w="2268" w:type="dxa"/>
          </w:tcPr>
          <w:p w14:paraId="24D47F4E" w14:textId="77777777" w:rsidR="008F4344" w:rsidRPr="00D46834" w:rsidRDefault="008F4344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</w:tcPr>
          <w:p w14:paraId="07248E15" w14:textId="77777777" w:rsidR="008F4344" w:rsidRPr="00D46834" w:rsidRDefault="008F4344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8F4344" w:rsidRPr="00D46834" w14:paraId="5E7CD1E1" w14:textId="77777777" w:rsidTr="004D4E90">
        <w:trPr>
          <w:trHeight w:val="195"/>
        </w:trPr>
        <w:tc>
          <w:tcPr>
            <w:tcW w:w="852" w:type="dxa"/>
            <w:vMerge/>
          </w:tcPr>
          <w:p w14:paraId="56E81594" w14:textId="77777777" w:rsidR="008F4344" w:rsidRPr="00D46834" w:rsidRDefault="008F4344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090C155" w14:textId="77777777" w:rsidR="008F4344" w:rsidRPr="00D46834" w:rsidRDefault="008F4344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55A94D" w14:textId="77777777" w:rsidR="008F4344" w:rsidRDefault="008F4344" w:rsidP="004D4E90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Пудова М.А.</w:t>
            </w:r>
          </w:p>
        </w:tc>
        <w:tc>
          <w:tcPr>
            <w:tcW w:w="2268" w:type="dxa"/>
          </w:tcPr>
          <w:p w14:paraId="2D4CDD7E" w14:textId="77777777" w:rsidR="008F4344" w:rsidRDefault="008F4344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</w:tcPr>
          <w:p w14:paraId="78DA019D" w14:textId="77777777" w:rsidR="008F4344" w:rsidRDefault="008F4344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8F4344" w:rsidRPr="00D46834" w14:paraId="12153E15" w14:textId="77777777" w:rsidTr="004D4E90">
        <w:trPr>
          <w:trHeight w:val="195"/>
        </w:trPr>
        <w:tc>
          <w:tcPr>
            <w:tcW w:w="852" w:type="dxa"/>
          </w:tcPr>
          <w:p w14:paraId="758C89AA" w14:textId="77777777" w:rsidR="008F4344" w:rsidRPr="00D46834" w:rsidRDefault="008F4344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8A324C" w14:textId="77777777" w:rsidR="008F4344" w:rsidRPr="00D46834" w:rsidRDefault="008F4344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B86B0B" w14:textId="77777777" w:rsidR="008F4344" w:rsidRDefault="008F4344" w:rsidP="004D4E90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Барикян А.А.</w:t>
            </w:r>
          </w:p>
          <w:p w14:paraId="10EF723F" w14:textId="77777777" w:rsidR="008F4344" w:rsidRDefault="008F4344" w:rsidP="004D4E90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CFE8811" w14:textId="77777777" w:rsidR="008F4344" w:rsidRDefault="008F4344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</w:tcPr>
          <w:p w14:paraId="5BB6E252" w14:textId="77777777" w:rsidR="008F4344" w:rsidRDefault="008F4344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8F4344" w:rsidRPr="00D46834" w14:paraId="33DC7281" w14:textId="77777777" w:rsidTr="004D4E90">
        <w:trPr>
          <w:trHeight w:val="195"/>
        </w:trPr>
        <w:tc>
          <w:tcPr>
            <w:tcW w:w="852" w:type="dxa"/>
          </w:tcPr>
          <w:p w14:paraId="53FB5A62" w14:textId="77777777" w:rsidR="008F4344" w:rsidRPr="00D46834" w:rsidRDefault="008F4344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D3291D" w14:textId="77777777" w:rsidR="0091290E" w:rsidRDefault="0091290E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D0FCF" w14:textId="77777777" w:rsidR="0091290E" w:rsidRDefault="0091290E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748A0" w14:textId="77777777" w:rsidR="008F4344" w:rsidRPr="00D46834" w:rsidRDefault="008F4344" w:rsidP="004D4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отказа в допуске к участию</w:t>
            </w:r>
          </w:p>
        </w:tc>
        <w:tc>
          <w:tcPr>
            <w:tcW w:w="6379" w:type="dxa"/>
            <w:gridSpan w:val="3"/>
          </w:tcPr>
          <w:p w14:paraId="16B43C9D" w14:textId="77777777" w:rsidR="0091290E" w:rsidRDefault="0091290E" w:rsidP="00630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6004B" w14:textId="77777777" w:rsidR="0091290E" w:rsidRDefault="0091290E" w:rsidP="00630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7E005" w14:textId="77777777" w:rsidR="00630542" w:rsidRPr="00630542" w:rsidRDefault="00630542" w:rsidP="00630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42">
              <w:rPr>
                <w:rFonts w:ascii="Times New Roman" w:hAnsi="Times New Roman" w:cs="Times New Roman"/>
                <w:sz w:val="24"/>
                <w:szCs w:val="24"/>
              </w:rPr>
              <w:t>Пунктом 8.7 части III Документации «Информационная карта» установлена начальная цена за единицу (размер годового тарифа по Программам 1, 2), а также сумма единичных расценок. Цена за единицу (размер годового тарифа по Программам 1, 2), а также сумма единичных расценок не могут превышать  установленных начальных максимальных цен.</w:t>
            </w:r>
          </w:p>
          <w:p w14:paraId="2549F5E9" w14:textId="77777777" w:rsidR="00630542" w:rsidRPr="00630542" w:rsidRDefault="00630542" w:rsidP="00630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42">
              <w:rPr>
                <w:rFonts w:ascii="Times New Roman" w:hAnsi="Times New Roman" w:cs="Times New Roman"/>
                <w:sz w:val="24"/>
                <w:szCs w:val="24"/>
              </w:rPr>
              <w:t>Сумма единичных расценок: 138 231,00 (Сто тридцать восемь тысяч двести тридцать один) руб., 00 коп.</w:t>
            </w:r>
          </w:p>
          <w:p w14:paraId="216BBA2C" w14:textId="77777777" w:rsidR="00630542" w:rsidRPr="00630542" w:rsidRDefault="00630542" w:rsidP="00630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42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годового тарифа по Программе 1- 80613,00 (Восемьдесят тысяч шестьсот тринадцать) руб., 00 коп.</w:t>
            </w:r>
          </w:p>
          <w:p w14:paraId="3CD1EB3F" w14:textId="77777777" w:rsidR="00630542" w:rsidRPr="00630542" w:rsidRDefault="00630542" w:rsidP="00630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42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годового тарифа по Программе 2  - 57618,00 (Пятьдесят семь тысяч шестьсот восемнадцать) руб.. 00 коп.</w:t>
            </w:r>
          </w:p>
          <w:p w14:paraId="5C3AB1BE" w14:textId="77777777" w:rsidR="00630542" w:rsidRPr="00630542" w:rsidRDefault="00630542" w:rsidP="00630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1A867" w14:textId="1DAF3D35" w:rsidR="00630542" w:rsidRPr="00630542" w:rsidRDefault="00630542" w:rsidP="00630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30542">
              <w:rPr>
                <w:rFonts w:ascii="Times New Roman" w:hAnsi="Times New Roman" w:cs="Times New Roman"/>
                <w:sz w:val="24"/>
                <w:szCs w:val="24"/>
              </w:rPr>
              <w:t>Цена участника, предложенная по Программе 1 составила</w:t>
            </w:r>
            <w:proofErr w:type="gramEnd"/>
            <w:r w:rsidRPr="00630542">
              <w:rPr>
                <w:rFonts w:ascii="Times New Roman" w:hAnsi="Times New Roman" w:cs="Times New Roman"/>
                <w:sz w:val="24"/>
                <w:szCs w:val="24"/>
              </w:rPr>
              <w:t xml:space="preserve"> 108 447,00 (Сто восемь тысяч четыреста сорок семь) рублей, 00 коп. Значение  превышает начальную максимальную цену за единицу.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Сумма единичных расценок составила </w:t>
            </w:r>
            <w:r w:rsidRPr="00630542">
              <w:rPr>
                <w:rFonts w:ascii="Times New Roman" w:hAnsi="Times New Roman" w:cs="Times New Roman"/>
                <w:sz w:val="24"/>
                <w:szCs w:val="24"/>
              </w:rPr>
              <w:t>166 065,00 (Сто шестьдесят шесть тысяч шестьдесят пять) рублей, 00 коп</w:t>
            </w:r>
            <w:proofErr w:type="gramStart"/>
            <w:r w:rsidRPr="00630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что превышает установленное максимальное значение.</w:t>
            </w:r>
          </w:p>
          <w:p w14:paraId="6A666436" w14:textId="77777777" w:rsidR="00630542" w:rsidRPr="00630542" w:rsidRDefault="00630542" w:rsidP="00630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42">
              <w:rPr>
                <w:rFonts w:ascii="Times New Roman" w:hAnsi="Times New Roman" w:cs="Times New Roman"/>
                <w:sz w:val="24"/>
                <w:szCs w:val="24"/>
              </w:rPr>
              <w:t>Согласно п.3.6.1.</w:t>
            </w:r>
            <w:r w:rsidRPr="00630542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Документации «Цена договора, предлагаемая участником закупки, не может превышать начальную (максимальную) цену договора/(начальную (максимальную) цену за единицу товара/работы/услуги), указанную Заказчиком в документации о закупке. В случае если Цена договора, указанная в заявке и предлагаемая участником закупки, превышает начальную (максимальную) цену договора/ начальную (максимальную) цену за единицу товара/работы/услуги, указанную в документации о закупке, соответствующий участник закупки отстраняется от участия в закупке».</w:t>
            </w:r>
          </w:p>
          <w:p w14:paraId="343A18F6" w14:textId="751F61ED" w:rsidR="008F4344" w:rsidRDefault="00630542" w:rsidP="0063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42">
              <w:rPr>
                <w:rFonts w:ascii="Times New Roman" w:hAnsi="Times New Roman" w:cs="Times New Roman"/>
                <w:sz w:val="24"/>
                <w:szCs w:val="24"/>
              </w:rPr>
              <w:t xml:space="preserve">Заявка отклонена на основании ч.3 </w:t>
            </w:r>
            <w:proofErr w:type="spellStart"/>
            <w:r w:rsidRPr="0063054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630542">
              <w:rPr>
                <w:rFonts w:ascii="Times New Roman" w:hAnsi="Times New Roman" w:cs="Times New Roman"/>
                <w:sz w:val="24"/>
                <w:szCs w:val="24"/>
              </w:rPr>
              <w:t xml:space="preserve">. 1.3.1 п. 1.3 Документации запроса коммерческих предложений, </w:t>
            </w:r>
            <w:proofErr w:type="spellStart"/>
            <w:r w:rsidRPr="0063054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630542">
              <w:rPr>
                <w:rFonts w:ascii="Times New Roman" w:hAnsi="Times New Roman" w:cs="Times New Roman"/>
                <w:sz w:val="24"/>
                <w:szCs w:val="24"/>
              </w:rPr>
              <w:t>. 3) п. 1 ст. 25 Положения о закупках</w:t>
            </w:r>
          </w:p>
        </w:tc>
      </w:tr>
    </w:tbl>
    <w:p w14:paraId="1FA54121" w14:textId="77777777" w:rsidR="001F70E2" w:rsidRDefault="001F70E2" w:rsidP="00033DF4">
      <w:pPr>
        <w:pStyle w:val="ConsPlusNormal"/>
        <w:widowControl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544F22" w14:textId="03A2D049" w:rsidR="00D46834" w:rsidRPr="00422A37" w:rsidRDefault="00E53C69" w:rsidP="00033DF4">
      <w:pPr>
        <w:pStyle w:val="ConsPlusNormal"/>
        <w:widowControl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91CC9" w:rsidRPr="00422A37">
        <w:rPr>
          <w:rFonts w:ascii="Times New Roman" w:hAnsi="Times New Roman" w:cs="Times New Roman"/>
          <w:sz w:val="24"/>
          <w:szCs w:val="24"/>
        </w:rPr>
        <w:t>.</w:t>
      </w:r>
      <w:r w:rsidR="00033DF4" w:rsidRPr="00422A37">
        <w:rPr>
          <w:rFonts w:ascii="Times New Roman" w:hAnsi="Times New Roman" w:cs="Times New Roman"/>
          <w:sz w:val="24"/>
          <w:szCs w:val="24"/>
        </w:rPr>
        <w:t xml:space="preserve"> </w:t>
      </w:r>
      <w:r w:rsidR="00D46834" w:rsidRPr="00422A37">
        <w:rPr>
          <w:rFonts w:ascii="Times New Roman" w:hAnsi="Times New Roman" w:cs="Times New Roman"/>
          <w:sz w:val="24"/>
          <w:szCs w:val="24"/>
        </w:rPr>
        <w:t>Комиссия проведет оценку и сопоставление заявок  на участие в закупке в сроки, указанные в Извещении о проведении закупки.</w:t>
      </w:r>
    </w:p>
    <w:p w14:paraId="648D8D3B" w14:textId="7BD079C0" w:rsidR="005E710B" w:rsidRDefault="00E53C69" w:rsidP="00D358C6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6350D" w:rsidRPr="00422A37">
        <w:rPr>
          <w:rFonts w:ascii="Times New Roman" w:hAnsi="Times New Roman" w:cs="Times New Roman"/>
          <w:sz w:val="24"/>
          <w:szCs w:val="24"/>
        </w:rPr>
        <w:t>. Пр</w:t>
      </w:r>
      <w:r w:rsidR="00D654F0" w:rsidRPr="00422A37">
        <w:rPr>
          <w:rFonts w:ascii="Times New Roman" w:hAnsi="Times New Roman" w:cs="Times New Roman"/>
          <w:sz w:val="24"/>
          <w:szCs w:val="24"/>
        </w:rPr>
        <w:t>отокол подписан всеми присутствующими</w:t>
      </w:r>
      <w:r w:rsidR="00422A37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</w:t>
      </w:r>
      <w:r w:rsidR="00162FCF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sectPr w:rsidR="005E710B" w:rsidSect="0085658B">
      <w:footerReference w:type="even" r:id="rId8"/>
      <w:footerReference w:type="default" r:id="rId9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AC09E8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5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AC09E8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5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3B5215B2"/>
    <w:lvl w:ilvl="0" w:tplc="8A4AA47A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3408D6"/>
    <w:multiLevelType w:val="hybridMultilevel"/>
    <w:tmpl w:val="C7FC8D3A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21"/>
  </w:num>
  <w:num w:numId="5">
    <w:abstractNumId w:val="4"/>
  </w:num>
  <w:num w:numId="6">
    <w:abstractNumId w:val="19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22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6"/>
  </w:num>
  <w:num w:numId="17">
    <w:abstractNumId w:val="2"/>
  </w:num>
  <w:num w:numId="18">
    <w:abstractNumId w:val="7"/>
  </w:num>
  <w:num w:numId="19">
    <w:abstractNumId w:val="9"/>
  </w:num>
  <w:num w:numId="20">
    <w:abstractNumId w:val="20"/>
  </w:num>
  <w:num w:numId="21">
    <w:abstractNumId w:val="12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EA3"/>
    <w:rsid w:val="00023E9D"/>
    <w:rsid w:val="000245F5"/>
    <w:rsid w:val="000250F9"/>
    <w:rsid w:val="00033CB4"/>
    <w:rsid w:val="00033DB9"/>
    <w:rsid w:val="00033DF4"/>
    <w:rsid w:val="00035F55"/>
    <w:rsid w:val="0004658E"/>
    <w:rsid w:val="00052527"/>
    <w:rsid w:val="00056EE5"/>
    <w:rsid w:val="000678AB"/>
    <w:rsid w:val="00072014"/>
    <w:rsid w:val="000810E7"/>
    <w:rsid w:val="000837A0"/>
    <w:rsid w:val="0009403C"/>
    <w:rsid w:val="0009694E"/>
    <w:rsid w:val="000A4271"/>
    <w:rsid w:val="000B17DF"/>
    <w:rsid w:val="000C0948"/>
    <w:rsid w:val="000C1BBB"/>
    <w:rsid w:val="000C3252"/>
    <w:rsid w:val="000C563B"/>
    <w:rsid w:val="000D0793"/>
    <w:rsid w:val="000D66F8"/>
    <w:rsid w:val="000E15B0"/>
    <w:rsid w:val="000F1FE7"/>
    <w:rsid w:val="000F7473"/>
    <w:rsid w:val="0010621A"/>
    <w:rsid w:val="00115B10"/>
    <w:rsid w:val="00115FE3"/>
    <w:rsid w:val="001228B4"/>
    <w:rsid w:val="001260F4"/>
    <w:rsid w:val="00127A6A"/>
    <w:rsid w:val="001365CF"/>
    <w:rsid w:val="00142663"/>
    <w:rsid w:val="00143A80"/>
    <w:rsid w:val="00156A7A"/>
    <w:rsid w:val="00161614"/>
    <w:rsid w:val="00162FCF"/>
    <w:rsid w:val="00187638"/>
    <w:rsid w:val="001914BE"/>
    <w:rsid w:val="00193D52"/>
    <w:rsid w:val="001A12B9"/>
    <w:rsid w:val="001A454A"/>
    <w:rsid w:val="001C391D"/>
    <w:rsid w:val="001C65F1"/>
    <w:rsid w:val="001E0113"/>
    <w:rsid w:val="001E3AA6"/>
    <w:rsid w:val="001F3ECF"/>
    <w:rsid w:val="001F70E2"/>
    <w:rsid w:val="001F7408"/>
    <w:rsid w:val="002001DE"/>
    <w:rsid w:val="00210870"/>
    <w:rsid w:val="00212E8E"/>
    <w:rsid w:val="00213392"/>
    <w:rsid w:val="0021415E"/>
    <w:rsid w:val="002239DE"/>
    <w:rsid w:val="00224694"/>
    <w:rsid w:val="002278FC"/>
    <w:rsid w:val="0023331A"/>
    <w:rsid w:val="00236BDB"/>
    <w:rsid w:val="0025526A"/>
    <w:rsid w:val="00256589"/>
    <w:rsid w:val="00263A3E"/>
    <w:rsid w:val="00265BAD"/>
    <w:rsid w:val="00291AC0"/>
    <w:rsid w:val="00294F35"/>
    <w:rsid w:val="002A5ACC"/>
    <w:rsid w:val="002A61E6"/>
    <w:rsid w:val="002D1DCC"/>
    <w:rsid w:val="002E05A1"/>
    <w:rsid w:val="002E254C"/>
    <w:rsid w:val="002F47BA"/>
    <w:rsid w:val="00304986"/>
    <w:rsid w:val="00305E91"/>
    <w:rsid w:val="00312DA8"/>
    <w:rsid w:val="0031671E"/>
    <w:rsid w:val="00330D4A"/>
    <w:rsid w:val="003344BF"/>
    <w:rsid w:val="00336DD9"/>
    <w:rsid w:val="0035180A"/>
    <w:rsid w:val="003807EC"/>
    <w:rsid w:val="00386552"/>
    <w:rsid w:val="00390C0F"/>
    <w:rsid w:val="0039360C"/>
    <w:rsid w:val="0039401B"/>
    <w:rsid w:val="003A3914"/>
    <w:rsid w:val="003A3D0E"/>
    <w:rsid w:val="003A58CE"/>
    <w:rsid w:val="003B0ECB"/>
    <w:rsid w:val="003B30DB"/>
    <w:rsid w:val="003B3AF4"/>
    <w:rsid w:val="003B49FD"/>
    <w:rsid w:val="003C2CB4"/>
    <w:rsid w:val="003C4C29"/>
    <w:rsid w:val="003D01A2"/>
    <w:rsid w:val="003E6660"/>
    <w:rsid w:val="00407B69"/>
    <w:rsid w:val="00422A37"/>
    <w:rsid w:val="00426CA2"/>
    <w:rsid w:val="00433CE9"/>
    <w:rsid w:val="00435C09"/>
    <w:rsid w:val="00437462"/>
    <w:rsid w:val="00442A56"/>
    <w:rsid w:val="004474F0"/>
    <w:rsid w:val="0046143D"/>
    <w:rsid w:val="00472E2E"/>
    <w:rsid w:val="00481746"/>
    <w:rsid w:val="00482639"/>
    <w:rsid w:val="0049036B"/>
    <w:rsid w:val="00493139"/>
    <w:rsid w:val="004A315E"/>
    <w:rsid w:val="004A5F16"/>
    <w:rsid w:val="004A7084"/>
    <w:rsid w:val="004B21EF"/>
    <w:rsid w:val="004B4C25"/>
    <w:rsid w:val="004B4E7E"/>
    <w:rsid w:val="004C03D7"/>
    <w:rsid w:val="004C538C"/>
    <w:rsid w:val="004D3FC0"/>
    <w:rsid w:val="004E4082"/>
    <w:rsid w:val="004E7A27"/>
    <w:rsid w:val="00512D96"/>
    <w:rsid w:val="00513E3C"/>
    <w:rsid w:val="00514696"/>
    <w:rsid w:val="00514CB5"/>
    <w:rsid w:val="0052019A"/>
    <w:rsid w:val="0052234C"/>
    <w:rsid w:val="005264DC"/>
    <w:rsid w:val="00532478"/>
    <w:rsid w:val="005331AB"/>
    <w:rsid w:val="00534439"/>
    <w:rsid w:val="00534E57"/>
    <w:rsid w:val="00535C00"/>
    <w:rsid w:val="00535EA6"/>
    <w:rsid w:val="0054080E"/>
    <w:rsid w:val="00540F12"/>
    <w:rsid w:val="00542906"/>
    <w:rsid w:val="005455DE"/>
    <w:rsid w:val="00545D10"/>
    <w:rsid w:val="0054635E"/>
    <w:rsid w:val="005825A8"/>
    <w:rsid w:val="005869DC"/>
    <w:rsid w:val="00591CC9"/>
    <w:rsid w:val="0059281A"/>
    <w:rsid w:val="00594AC6"/>
    <w:rsid w:val="005A54E8"/>
    <w:rsid w:val="005C529B"/>
    <w:rsid w:val="005C7597"/>
    <w:rsid w:val="005E01C1"/>
    <w:rsid w:val="005E18E8"/>
    <w:rsid w:val="005E5C08"/>
    <w:rsid w:val="005E710B"/>
    <w:rsid w:val="00610A01"/>
    <w:rsid w:val="00611F62"/>
    <w:rsid w:val="00612B02"/>
    <w:rsid w:val="006263A7"/>
    <w:rsid w:val="00630542"/>
    <w:rsid w:val="00633068"/>
    <w:rsid w:val="006342E4"/>
    <w:rsid w:val="00634790"/>
    <w:rsid w:val="006355D6"/>
    <w:rsid w:val="00641AE9"/>
    <w:rsid w:val="00646F33"/>
    <w:rsid w:val="00667FC8"/>
    <w:rsid w:val="00676751"/>
    <w:rsid w:val="00677A7A"/>
    <w:rsid w:val="00680461"/>
    <w:rsid w:val="00685893"/>
    <w:rsid w:val="0069271A"/>
    <w:rsid w:val="00694342"/>
    <w:rsid w:val="006A3DA8"/>
    <w:rsid w:val="006A786D"/>
    <w:rsid w:val="006B4FB8"/>
    <w:rsid w:val="006C1EEC"/>
    <w:rsid w:val="006C67D8"/>
    <w:rsid w:val="006D27C1"/>
    <w:rsid w:val="006D35A3"/>
    <w:rsid w:val="006E0FF5"/>
    <w:rsid w:val="006E42E1"/>
    <w:rsid w:val="00712951"/>
    <w:rsid w:val="007162E0"/>
    <w:rsid w:val="00717FFE"/>
    <w:rsid w:val="007253E0"/>
    <w:rsid w:val="00726F00"/>
    <w:rsid w:val="007354C6"/>
    <w:rsid w:val="00736909"/>
    <w:rsid w:val="00745EDC"/>
    <w:rsid w:val="007558D6"/>
    <w:rsid w:val="00764528"/>
    <w:rsid w:val="007648FE"/>
    <w:rsid w:val="00765A9B"/>
    <w:rsid w:val="007757D7"/>
    <w:rsid w:val="007938B9"/>
    <w:rsid w:val="007A5503"/>
    <w:rsid w:val="007A7341"/>
    <w:rsid w:val="007B31EA"/>
    <w:rsid w:val="007B3A5D"/>
    <w:rsid w:val="007C383F"/>
    <w:rsid w:val="007D16C3"/>
    <w:rsid w:val="007D2E61"/>
    <w:rsid w:val="007D7B70"/>
    <w:rsid w:val="007E2DE7"/>
    <w:rsid w:val="007E3847"/>
    <w:rsid w:val="007F2A33"/>
    <w:rsid w:val="0080603C"/>
    <w:rsid w:val="0080645A"/>
    <w:rsid w:val="00806CDA"/>
    <w:rsid w:val="008078FB"/>
    <w:rsid w:val="00813917"/>
    <w:rsid w:val="0081758A"/>
    <w:rsid w:val="008312CF"/>
    <w:rsid w:val="008337F9"/>
    <w:rsid w:val="00842CA0"/>
    <w:rsid w:val="0084592F"/>
    <w:rsid w:val="00856400"/>
    <w:rsid w:val="0085658B"/>
    <w:rsid w:val="00891254"/>
    <w:rsid w:val="008936D6"/>
    <w:rsid w:val="0089624E"/>
    <w:rsid w:val="008A56B4"/>
    <w:rsid w:val="008B0207"/>
    <w:rsid w:val="008B53AA"/>
    <w:rsid w:val="008C17BF"/>
    <w:rsid w:val="008C2B4B"/>
    <w:rsid w:val="008D00A0"/>
    <w:rsid w:val="008D15E3"/>
    <w:rsid w:val="008D4070"/>
    <w:rsid w:val="008E003F"/>
    <w:rsid w:val="008E155D"/>
    <w:rsid w:val="008F07CB"/>
    <w:rsid w:val="008F2A87"/>
    <w:rsid w:val="008F4344"/>
    <w:rsid w:val="00910E59"/>
    <w:rsid w:val="0091290E"/>
    <w:rsid w:val="009209BF"/>
    <w:rsid w:val="00931D4D"/>
    <w:rsid w:val="00934F1B"/>
    <w:rsid w:val="0095681D"/>
    <w:rsid w:val="0096032A"/>
    <w:rsid w:val="00961FD1"/>
    <w:rsid w:val="009651BA"/>
    <w:rsid w:val="00966057"/>
    <w:rsid w:val="0098041D"/>
    <w:rsid w:val="009811CD"/>
    <w:rsid w:val="00981374"/>
    <w:rsid w:val="0098564E"/>
    <w:rsid w:val="00993E55"/>
    <w:rsid w:val="00997A18"/>
    <w:rsid w:val="009A4FD4"/>
    <w:rsid w:val="009B7E41"/>
    <w:rsid w:val="009C526C"/>
    <w:rsid w:val="009D0A90"/>
    <w:rsid w:val="009D3873"/>
    <w:rsid w:val="009E26DC"/>
    <w:rsid w:val="009E4BDD"/>
    <w:rsid w:val="009E55D5"/>
    <w:rsid w:val="009F6FBC"/>
    <w:rsid w:val="00A00C30"/>
    <w:rsid w:val="00A054AB"/>
    <w:rsid w:val="00A11C10"/>
    <w:rsid w:val="00A134F5"/>
    <w:rsid w:val="00A205AB"/>
    <w:rsid w:val="00A23CFD"/>
    <w:rsid w:val="00A316FD"/>
    <w:rsid w:val="00A40AE3"/>
    <w:rsid w:val="00A418E9"/>
    <w:rsid w:val="00A46E6D"/>
    <w:rsid w:val="00A71E57"/>
    <w:rsid w:val="00A75005"/>
    <w:rsid w:val="00A96C6A"/>
    <w:rsid w:val="00A97C8C"/>
    <w:rsid w:val="00AA0CAC"/>
    <w:rsid w:val="00AA0DEC"/>
    <w:rsid w:val="00AA0E1E"/>
    <w:rsid w:val="00AA7837"/>
    <w:rsid w:val="00AB5DF3"/>
    <w:rsid w:val="00AC09E8"/>
    <w:rsid w:val="00AC523D"/>
    <w:rsid w:val="00AC652D"/>
    <w:rsid w:val="00AD1F1D"/>
    <w:rsid w:val="00AF668F"/>
    <w:rsid w:val="00B04C49"/>
    <w:rsid w:val="00B05DD4"/>
    <w:rsid w:val="00B07BA6"/>
    <w:rsid w:val="00B07EA2"/>
    <w:rsid w:val="00B15EBF"/>
    <w:rsid w:val="00B17925"/>
    <w:rsid w:val="00B25D56"/>
    <w:rsid w:val="00B36487"/>
    <w:rsid w:val="00B442F4"/>
    <w:rsid w:val="00B541D4"/>
    <w:rsid w:val="00B56A07"/>
    <w:rsid w:val="00B56CCC"/>
    <w:rsid w:val="00B57973"/>
    <w:rsid w:val="00B66BF8"/>
    <w:rsid w:val="00B6795C"/>
    <w:rsid w:val="00B81F7E"/>
    <w:rsid w:val="00B82810"/>
    <w:rsid w:val="00B84C8F"/>
    <w:rsid w:val="00B93443"/>
    <w:rsid w:val="00B93A0B"/>
    <w:rsid w:val="00B96FD8"/>
    <w:rsid w:val="00BA5B23"/>
    <w:rsid w:val="00BB1536"/>
    <w:rsid w:val="00BB6F32"/>
    <w:rsid w:val="00BC0F9F"/>
    <w:rsid w:val="00BD1721"/>
    <w:rsid w:val="00BD3219"/>
    <w:rsid w:val="00BD3615"/>
    <w:rsid w:val="00BD392C"/>
    <w:rsid w:val="00BE5DE0"/>
    <w:rsid w:val="00BE62A3"/>
    <w:rsid w:val="00BF2BA6"/>
    <w:rsid w:val="00BF3F0E"/>
    <w:rsid w:val="00BF52AD"/>
    <w:rsid w:val="00BF5AF5"/>
    <w:rsid w:val="00C05534"/>
    <w:rsid w:val="00C126FA"/>
    <w:rsid w:val="00C146E0"/>
    <w:rsid w:val="00C17D53"/>
    <w:rsid w:val="00C24289"/>
    <w:rsid w:val="00C25295"/>
    <w:rsid w:val="00C41595"/>
    <w:rsid w:val="00C4453A"/>
    <w:rsid w:val="00C55278"/>
    <w:rsid w:val="00C55EC5"/>
    <w:rsid w:val="00C56C81"/>
    <w:rsid w:val="00C570AB"/>
    <w:rsid w:val="00C57FD5"/>
    <w:rsid w:val="00C6263B"/>
    <w:rsid w:val="00C6350D"/>
    <w:rsid w:val="00C662A1"/>
    <w:rsid w:val="00C73EA7"/>
    <w:rsid w:val="00C95937"/>
    <w:rsid w:val="00CA0B61"/>
    <w:rsid w:val="00CA541E"/>
    <w:rsid w:val="00CA7DBF"/>
    <w:rsid w:val="00CD346E"/>
    <w:rsid w:val="00CD3B9D"/>
    <w:rsid w:val="00CE03FC"/>
    <w:rsid w:val="00CE45DF"/>
    <w:rsid w:val="00CF24AA"/>
    <w:rsid w:val="00D01E3A"/>
    <w:rsid w:val="00D138DF"/>
    <w:rsid w:val="00D358C6"/>
    <w:rsid w:val="00D36BBB"/>
    <w:rsid w:val="00D37ABD"/>
    <w:rsid w:val="00D452C3"/>
    <w:rsid w:val="00D46834"/>
    <w:rsid w:val="00D46C59"/>
    <w:rsid w:val="00D51FC1"/>
    <w:rsid w:val="00D654F0"/>
    <w:rsid w:val="00D65C10"/>
    <w:rsid w:val="00D666BD"/>
    <w:rsid w:val="00D82764"/>
    <w:rsid w:val="00D857F4"/>
    <w:rsid w:val="00D92EE0"/>
    <w:rsid w:val="00DA3F77"/>
    <w:rsid w:val="00DB1224"/>
    <w:rsid w:val="00DB19AA"/>
    <w:rsid w:val="00DC529B"/>
    <w:rsid w:val="00DD61E4"/>
    <w:rsid w:val="00DD77BC"/>
    <w:rsid w:val="00DE6B98"/>
    <w:rsid w:val="00DF28B3"/>
    <w:rsid w:val="00DF7CC9"/>
    <w:rsid w:val="00E06C70"/>
    <w:rsid w:val="00E1297A"/>
    <w:rsid w:val="00E139EF"/>
    <w:rsid w:val="00E14FCF"/>
    <w:rsid w:val="00E41418"/>
    <w:rsid w:val="00E422E0"/>
    <w:rsid w:val="00E427B5"/>
    <w:rsid w:val="00E42BC5"/>
    <w:rsid w:val="00E50300"/>
    <w:rsid w:val="00E52ACB"/>
    <w:rsid w:val="00E538C7"/>
    <w:rsid w:val="00E53C69"/>
    <w:rsid w:val="00E558D9"/>
    <w:rsid w:val="00E6465B"/>
    <w:rsid w:val="00E734F8"/>
    <w:rsid w:val="00E80D3C"/>
    <w:rsid w:val="00E80EE4"/>
    <w:rsid w:val="00EA1D78"/>
    <w:rsid w:val="00EB1B27"/>
    <w:rsid w:val="00EC0E0F"/>
    <w:rsid w:val="00ED0848"/>
    <w:rsid w:val="00EE3A84"/>
    <w:rsid w:val="00F00235"/>
    <w:rsid w:val="00F02BCD"/>
    <w:rsid w:val="00F10840"/>
    <w:rsid w:val="00F266F3"/>
    <w:rsid w:val="00F268F3"/>
    <w:rsid w:val="00F41ED9"/>
    <w:rsid w:val="00F577F7"/>
    <w:rsid w:val="00F646F3"/>
    <w:rsid w:val="00F66FCE"/>
    <w:rsid w:val="00F67AB1"/>
    <w:rsid w:val="00F71AB8"/>
    <w:rsid w:val="00F77F3F"/>
    <w:rsid w:val="00F828A4"/>
    <w:rsid w:val="00F9251E"/>
    <w:rsid w:val="00F96AA6"/>
    <w:rsid w:val="00FA350F"/>
    <w:rsid w:val="00FA4E0A"/>
    <w:rsid w:val="00FB58C2"/>
    <w:rsid w:val="00FC68BD"/>
    <w:rsid w:val="00FE047F"/>
    <w:rsid w:val="00FE17FF"/>
    <w:rsid w:val="00FE5B27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153</cp:revision>
  <cp:lastPrinted>2021-11-08T11:26:00Z</cp:lastPrinted>
  <dcterms:created xsi:type="dcterms:W3CDTF">2017-04-28T21:28:00Z</dcterms:created>
  <dcterms:modified xsi:type="dcterms:W3CDTF">2021-11-08T12:07:00Z</dcterms:modified>
</cp:coreProperties>
</file>