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C4" w:rsidRDefault="00F925C4" w:rsidP="00F925C4">
      <w:pPr>
        <w:pStyle w:val="a4"/>
        <w:numPr>
          <w:ilvl w:val="0"/>
          <w:numId w:val="1"/>
        </w:numPr>
        <w:jc w:val="center"/>
        <w:rPr>
          <w:b/>
          <w:color w:val="365F91" w:themeColor="accent1" w:themeShade="BF"/>
          <w:sz w:val="32"/>
          <w:szCs w:val="32"/>
          <w:vertAlign w:val="superscript"/>
        </w:rPr>
      </w:pPr>
      <w:r>
        <w:rPr>
          <w:b/>
          <w:color w:val="365F91" w:themeColor="accent1" w:themeShade="BF"/>
          <w:sz w:val="32"/>
          <w:szCs w:val="32"/>
          <w:vertAlign w:val="superscript"/>
        </w:rPr>
        <w:t>ПРОЕКТ ДОГОВОРА</w:t>
      </w:r>
    </w:p>
    <w:p w:rsidR="00F925C4" w:rsidRDefault="00F925C4" w:rsidP="00F925C4">
      <w:pPr>
        <w:ind w:left="284"/>
        <w:jc w:val="center"/>
      </w:pPr>
      <w:r>
        <w:rPr>
          <w:b/>
          <w:caps/>
        </w:rPr>
        <w:t>Договор добровольного  медицинского страхования №</w:t>
      </w:r>
      <w:r>
        <w:t xml:space="preserve">  </w:t>
      </w:r>
      <w:bookmarkStart w:id="0" w:name="ag_our_number"/>
      <w:r>
        <w:rPr>
          <w:b/>
        </w:rPr>
        <w:t>___________</w:t>
      </w:r>
    </w:p>
    <w:bookmarkEnd w:id="0"/>
    <w:p w:rsidR="00F925C4" w:rsidRDefault="00F925C4" w:rsidP="00F925C4">
      <w:pPr>
        <w:ind w:left="284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5150"/>
      </w:tblGrid>
      <w:tr w:rsidR="00F925C4" w:rsidTr="00F925C4">
        <w:tc>
          <w:tcPr>
            <w:tcW w:w="4785" w:type="dxa"/>
            <w:hideMark/>
          </w:tcPr>
          <w:p w:rsidR="00F925C4" w:rsidRDefault="00F925C4">
            <w:pPr>
              <w:spacing w:line="276" w:lineRule="auto"/>
              <w:ind w:left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5671" w:type="dxa"/>
          </w:tcPr>
          <w:p w:rsidR="00F925C4" w:rsidRDefault="00F925C4">
            <w:pPr>
              <w:spacing w:line="276" w:lineRule="auto"/>
              <w:ind w:left="284" w:right="-81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"</w:t>
            </w:r>
            <w:r>
              <w:rPr>
                <w:sz w:val="22"/>
                <w:szCs w:val="22"/>
                <w:lang w:val="en-US" w:eastAsia="en-US"/>
              </w:rPr>
              <w:t>__</w:t>
            </w:r>
            <w:r>
              <w:rPr>
                <w:sz w:val="22"/>
                <w:szCs w:val="22"/>
                <w:lang w:eastAsia="en-US"/>
              </w:rPr>
              <w:t xml:space="preserve">" </w:t>
            </w:r>
            <w:r>
              <w:rPr>
                <w:sz w:val="22"/>
                <w:szCs w:val="22"/>
                <w:lang w:val="en-US" w:eastAsia="en-US"/>
              </w:rPr>
              <w:t>________</w:t>
            </w:r>
            <w:r>
              <w:rPr>
                <w:sz w:val="22"/>
                <w:szCs w:val="22"/>
                <w:lang w:eastAsia="en-US"/>
              </w:rPr>
              <w:t xml:space="preserve"> 20</w:t>
            </w:r>
            <w:r w:rsidR="004A432D">
              <w:rPr>
                <w:sz w:val="22"/>
                <w:szCs w:val="22"/>
                <w:lang w:eastAsia="en-US"/>
              </w:rPr>
              <w:t>21</w:t>
            </w:r>
            <w:bookmarkStart w:id="1" w:name="_GoBack"/>
            <w:bookmarkEnd w:id="1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F925C4" w:rsidRDefault="00F925C4">
            <w:pPr>
              <w:spacing w:line="276" w:lineRule="auto"/>
              <w:ind w:left="284" w:right="-81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F925C4" w:rsidRDefault="00F925C4" w:rsidP="00F925C4">
      <w:pPr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именуемое в дальнейшем “Страховщик”, в лице 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____________________________________________________________________</w:t>
      </w:r>
      <w:r>
        <w:rPr>
          <w:sz w:val="22"/>
          <w:szCs w:val="22"/>
        </w:rPr>
        <w:t xml:space="preserve">, действующей (его) на основании ______________________________________,  с одной стороны, и </w:t>
      </w:r>
      <w:r>
        <w:rPr>
          <w:b/>
          <w:bCs/>
          <w:sz w:val="22"/>
          <w:szCs w:val="22"/>
        </w:rPr>
        <w:t>____________________</w:t>
      </w:r>
      <w:r>
        <w:rPr>
          <w:sz w:val="22"/>
          <w:szCs w:val="22"/>
        </w:rPr>
        <w:t xml:space="preserve">, именуемое в дальнейшем  “Страхователь”, в лице </w:t>
      </w:r>
      <w:r>
        <w:rPr>
          <w:b/>
          <w:sz w:val="22"/>
          <w:szCs w:val="22"/>
        </w:rPr>
        <w:t>__________________________________________________________________,</w:t>
      </w:r>
      <w:r>
        <w:rPr>
          <w:sz w:val="22"/>
          <w:szCs w:val="22"/>
        </w:rPr>
        <w:t xml:space="preserve"> действующей (его) на основании 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с другой стороны, вместе и по отдельности именуемые "СТОРОНЫ", заключили настоящий Договор о нижеследующем:</w:t>
      </w:r>
    </w:p>
    <w:p w:rsidR="00F925C4" w:rsidRDefault="00F925C4" w:rsidP="00F925C4">
      <w:pPr>
        <w:pStyle w:val="a4"/>
        <w:ind w:left="1009"/>
        <w:rPr>
          <w:b/>
          <w:color w:val="365F91" w:themeColor="accent1" w:themeShade="BF"/>
          <w:sz w:val="22"/>
          <w:szCs w:val="22"/>
          <w:vertAlign w:val="superscript"/>
        </w:rPr>
      </w:pPr>
    </w:p>
    <w:p w:rsidR="00F925C4" w:rsidRDefault="00F925C4" w:rsidP="00F925C4">
      <w:pPr>
        <w:pStyle w:val="a4"/>
        <w:ind w:left="1009"/>
        <w:rPr>
          <w:i/>
          <w:color w:val="365F91" w:themeColor="accent1" w:themeShade="BF"/>
          <w:sz w:val="24"/>
          <w:szCs w:val="24"/>
        </w:rPr>
      </w:pPr>
      <w:r>
        <w:rPr>
          <w:i/>
          <w:color w:val="365F91" w:themeColor="accent1" w:themeShade="BF"/>
          <w:sz w:val="24"/>
          <w:szCs w:val="24"/>
        </w:rPr>
        <w:t>Исполнитель вправе предоставить свой вариант проекта договора  с обязательным включением следующих существенных условий:</w:t>
      </w:r>
    </w:p>
    <w:p w:rsidR="00F925C4" w:rsidRDefault="00F925C4" w:rsidP="00F925C4">
      <w:pPr>
        <w:pStyle w:val="a4"/>
        <w:ind w:left="1009"/>
        <w:rPr>
          <w:i/>
          <w:color w:val="365F91" w:themeColor="accent1" w:themeShade="BF"/>
          <w:sz w:val="24"/>
          <w:szCs w:val="24"/>
        </w:rPr>
      </w:pPr>
    </w:p>
    <w:p w:rsidR="00F925C4" w:rsidRDefault="00F925C4" w:rsidP="00F925C4">
      <w:pPr>
        <w:pStyle w:val="a4"/>
        <w:numPr>
          <w:ilvl w:val="1"/>
          <w:numId w:val="2"/>
        </w:numPr>
        <w:tabs>
          <w:tab w:val="left" w:pos="284"/>
        </w:tabs>
        <w:spacing w:after="200"/>
        <w:ind w:left="426" w:hanging="16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Пункт «Прием писем на замену и дополнительное прикрепление Застрахованных прекращается за 1 месяц до окончания срока действия настоящего Договора»</w:t>
      </w:r>
      <w:r w:rsidR="003D61D3">
        <w:rPr>
          <w:rFonts w:eastAsia="Calibri"/>
          <w:sz w:val="22"/>
          <w:szCs w:val="22"/>
          <w:lang w:eastAsia="en-US"/>
        </w:rPr>
        <w:t>.</w:t>
      </w:r>
    </w:p>
    <w:p w:rsidR="00F925C4" w:rsidRDefault="00F925C4" w:rsidP="00F925C4">
      <w:pPr>
        <w:numPr>
          <w:ilvl w:val="1"/>
          <w:numId w:val="2"/>
        </w:numPr>
        <w:tabs>
          <w:tab w:val="left" w:pos="567"/>
        </w:tabs>
        <w:spacing w:after="200"/>
        <w:ind w:left="284" w:firstLine="0"/>
        <w:jc w:val="both"/>
        <w:rPr>
          <w:sz w:val="22"/>
          <w:szCs w:val="22"/>
        </w:rPr>
      </w:pPr>
      <w:bookmarkStart w:id="2" w:name="_Ref387239784"/>
      <w:r>
        <w:rPr>
          <w:sz w:val="22"/>
          <w:szCs w:val="22"/>
        </w:rPr>
        <w:t>Пункт «В случае досрочного прекращения действия Договора страхования в части одного или нескольких Застрахованных лиц по инициативе Страхователя, неиспользованная страховая премия может быть зачтена Сторонами при последующем страховании новых лиц в рамках настоящего Договора и/или учтена при уплате последующих страховых взносов по настоящему Договору</w:t>
      </w:r>
      <w:bookmarkStart w:id="3" w:name="_Ref386622935"/>
      <w:bookmarkEnd w:id="2"/>
      <w:r>
        <w:rPr>
          <w:sz w:val="22"/>
          <w:szCs w:val="22"/>
        </w:rPr>
        <w:t>».</w:t>
      </w:r>
    </w:p>
    <w:p w:rsidR="00F925C4" w:rsidRDefault="00F925C4" w:rsidP="00F925C4">
      <w:pPr>
        <w:numPr>
          <w:ilvl w:val="1"/>
          <w:numId w:val="2"/>
        </w:numPr>
        <w:tabs>
          <w:tab w:val="left" w:pos="567"/>
        </w:tabs>
        <w:spacing w:after="200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Пункт «При снятии со страхования Застрахованных лиц, расчет неиспользованной страховой премии (суммы страховой премии, приходящейся на </w:t>
      </w:r>
      <w:proofErr w:type="spellStart"/>
      <w:r>
        <w:rPr>
          <w:sz w:val="22"/>
          <w:szCs w:val="22"/>
        </w:rPr>
        <w:t>неистекший</w:t>
      </w:r>
      <w:proofErr w:type="spellEnd"/>
      <w:r>
        <w:rPr>
          <w:sz w:val="22"/>
          <w:szCs w:val="22"/>
        </w:rPr>
        <w:t xml:space="preserve"> период страхования): по рискам и Страховым программам производится за </w:t>
      </w:r>
      <w:proofErr w:type="spellStart"/>
      <w:r>
        <w:rPr>
          <w:sz w:val="22"/>
          <w:szCs w:val="22"/>
        </w:rPr>
        <w:t>неистекший</w:t>
      </w:r>
      <w:proofErr w:type="spellEnd"/>
      <w:r>
        <w:rPr>
          <w:sz w:val="22"/>
          <w:szCs w:val="22"/>
        </w:rPr>
        <w:t xml:space="preserve"> оплаченный период действия настоящего Договора за вычетом не более 15% (расходы на ведение дел Страховщика)</w:t>
      </w:r>
      <w:bookmarkStart w:id="4" w:name="_Ref386621121"/>
      <w:bookmarkEnd w:id="3"/>
      <w:r>
        <w:rPr>
          <w:sz w:val="22"/>
          <w:szCs w:val="22"/>
        </w:rPr>
        <w:t>».</w:t>
      </w:r>
    </w:p>
    <w:p w:rsidR="00F925C4" w:rsidRDefault="00F925C4" w:rsidP="00F925C4">
      <w:pPr>
        <w:numPr>
          <w:ilvl w:val="1"/>
          <w:numId w:val="2"/>
        </w:numPr>
        <w:tabs>
          <w:tab w:val="left" w:pos="567"/>
        </w:tabs>
        <w:spacing w:after="200"/>
        <w:ind w:left="284" w:firstLine="0"/>
        <w:jc w:val="both"/>
        <w:rPr>
          <w:b/>
          <w:sz w:val="24"/>
          <w:szCs w:val="24"/>
        </w:rPr>
      </w:pPr>
      <w:r>
        <w:rPr>
          <w:sz w:val="22"/>
          <w:szCs w:val="22"/>
        </w:rPr>
        <w:t>Пункт «При одновременном включении в Списки и исключении из Списков одинакового количества Застрахованных лиц в рамках одной Страховой программы расчет неиспользованной страховой премии и дополнительной страховой премии не производится</w:t>
      </w:r>
      <w:bookmarkEnd w:id="4"/>
      <w:r>
        <w:rPr>
          <w:sz w:val="22"/>
          <w:szCs w:val="22"/>
        </w:rPr>
        <w:t>».</w:t>
      </w:r>
    </w:p>
    <w:p w:rsidR="00F925C4" w:rsidRDefault="00F925C4" w:rsidP="00F925C4">
      <w:pPr>
        <w:numPr>
          <w:ilvl w:val="1"/>
          <w:numId w:val="2"/>
        </w:numPr>
        <w:tabs>
          <w:tab w:val="left" w:pos="567"/>
        </w:tabs>
        <w:spacing w:after="200"/>
        <w:ind w:left="284" w:firstLine="0"/>
        <w:jc w:val="both"/>
        <w:rPr>
          <w:b/>
          <w:sz w:val="24"/>
          <w:szCs w:val="24"/>
        </w:rPr>
      </w:pPr>
      <w:r>
        <w:rPr>
          <w:sz w:val="22"/>
          <w:szCs w:val="22"/>
        </w:rPr>
        <w:t>Статья «Антикоррупционные условия»</w:t>
      </w:r>
    </w:p>
    <w:p w:rsidR="00F925C4" w:rsidRDefault="00F925C4" w:rsidP="00F925C4">
      <w:pPr>
        <w:ind w:left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АНТИКОРУПЦИОННЫЕ УСЛОВИЯ</w:t>
      </w:r>
    </w:p>
    <w:p w:rsidR="00F925C4" w:rsidRDefault="00F925C4" w:rsidP="00F925C4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ab/>
        <w:t xml:space="preserve">В целях проведения антикоррупционных проверок Страховщик предоставляет Страхователю информацию о прямых и конечных выгодоприобретателях (бенефициарах) Страховщика (далее – Информация), в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Сведениями о цепочке собственников Страховщика (Приложение №__ к настоящему Договору). Под прямыми выгодоприобретателями (бенефициарами) для целей настоящего Договора понимаются все участники или акционеры Страховщика.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Страховщика, как хозяйственного общества. Также Страховщик предоставляет Страхователю информацию об </w:t>
      </w:r>
      <w:proofErr w:type="spellStart"/>
      <w:r>
        <w:rPr>
          <w:sz w:val="22"/>
          <w:szCs w:val="22"/>
        </w:rPr>
        <w:t>аффилированности</w:t>
      </w:r>
      <w:proofErr w:type="spellEnd"/>
      <w:r>
        <w:rPr>
          <w:sz w:val="22"/>
          <w:szCs w:val="22"/>
        </w:rPr>
        <w:t xml:space="preserve"> Страховщика (Приложение №_  к Договору), прямых и конечных выгодоприобретателей (бенефициаров) Страховщика с работниками Страхователя при наличии факта такой </w:t>
      </w:r>
      <w:proofErr w:type="spellStart"/>
      <w:r>
        <w:rPr>
          <w:sz w:val="22"/>
          <w:szCs w:val="22"/>
        </w:rPr>
        <w:t>аффилированности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Аффилированность</w:t>
      </w:r>
      <w:proofErr w:type="spellEnd"/>
      <w:r>
        <w:rPr>
          <w:sz w:val="22"/>
          <w:szCs w:val="22"/>
        </w:rPr>
        <w:t xml:space="preserve"> для целей настоящего Договора понимается в смысле, установленном российским законодательством, в частности, </w:t>
      </w:r>
      <w:proofErr w:type="gramStart"/>
      <w:r>
        <w:rPr>
          <w:sz w:val="22"/>
          <w:szCs w:val="22"/>
        </w:rPr>
        <w:t>но</w:t>
      </w:r>
      <w:proofErr w:type="gramEnd"/>
      <w:r>
        <w:rPr>
          <w:sz w:val="22"/>
          <w:szCs w:val="22"/>
        </w:rPr>
        <w:t xml:space="preserve"> не ограничиваясь этим, антимонопольным законодательством. </w:t>
      </w:r>
    </w:p>
    <w:p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ab/>
        <w:t>Указанные в пункте __ настоящего Договора условия являются существенными условиями настоящего Договора в соответствии с ч. 1 ст. 432 ГК РФ.</w:t>
      </w:r>
    </w:p>
    <w:p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3.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</w:p>
    <w:p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6. Статья «Порядок разрешения споров»</w:t>
      </w:r>
    </w:p>
    <w:p w:rsidR="00F925C4" w:rsidRDefault="00F925C4" w:rsidP="00F925C4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ПОРЯДОК РАЗРЕШЕНИЯ СПОРОВ</w:t>
      </w:r>
    </w:p>
    <w:p w:rsidR="00F925C4" w:rsidRDefault="00F925C4" w:rsidP="00F925C4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7.1.</w:t>
      </w:r>
      <w:r>
        <w:rPr>
          <w:rFonts w:eastAsia="Calibri"/>
          <w:sz w:val="22"/>
          <w:szCs w:val="22"/>
          <w:lang w:eastAsia="en-US"/>
        </w:rPr>
        <w:tab/>
        <w:t xml:space="preserve">Споры, которые могут возникнуть при исполнении условий настоящего Договора, Стороны будут стремиться разрешать путем переговоров. При не достижении взаимоприемлемого решения Стороны вправе передать спорный вопрос </w:t>
      </w:r>
      <w:proofErr w:type="gramStart"/>
      <w:r>
        <w:rPr>
          <w:rFonts w:eastAsia="Calibri"/>
          <w:sz w:val="22"/>
          <w:szCs w:val="22"/>
          <w:lang w:eastAsia="en-US"/>
        </w:rPr>
        <w:t>на разрешение в судебном порядке в соответствии с действующим законодательством Российской Федерации в Арбитражном суде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г. Москвы.</w:t>
      </w:r>
    </w:p>
    <w:p w:rsidR="00F925C4" w:rsidRDefault="00F925C4" w:rsidP="00F925C4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7.2.</w:t>
      </w:r>
      <w:r>
        <w:rPr>
          <w:rFonts w:eastAsia="Calibri"/>
          <w:sz w:val="22"/>
          <w:szCs w:val="22"/>
          <w:lang w:eastAsia="en-US"/>
        </w:rPr>
        <w:tab/>
        <w:t xml:space="preserve">До передачи спора на разрешение Арбитражного суда города Москвы Стороны примут меры к его урегулированию в претензионном порядке. Претензия должна быть направлена в письменном виде. На полученную претензию Сторона должна дать письменный̆ ответ по существу в срок не позднее 15 (пятнадцати) календарных дней̆ </w:t>
      </w:r>
      <w:proofErr w:type="gramStart"/>
      <w:r>
        <w:rPr>
          <w:rFonts w:eastAsia="Calibri"/>
          <w:sz w:val="22"/>
          <w:szCs w:val="22"/>
          <w:lang w:eastAsia="en-US"/>
        </w:rPr>
        <w:t>с даты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ее получения. </w:t>
      </w:r>
    </w:p>
    <w:p w:rsidR="00F925C4" w:rsidRDefault="00F925C4" w:rsidP="00F925C4">
      <w:pPr>
        <w:pStyle w:val="a4"/>
        <w:ind w:left="1009"/>
        <w:rPr>
          <w:b/>
          <w:color w:val="365F91" w:themeColor="accent1" w:themeShade="BF"/>
          <w:sz w:val="22"/>
          <w:szCs w:val="22"/>
          <w:vertAlign w:val="superscript"/>
        </w:rPr>
      </w:pPr>
    </w:p>
    <w:p w:rsidR="00F925C4" w:rsidRDefault="00F925C4" w:rsidP="00F925C4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АДРЕСА И БАНКОВСКИЕ РЕКВИЗИТЫ СТОРОН</w:t>
      </w:r>
    </w:p>
    <w:p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/>
          <w:sz w:val="19"/>
          <w:szCs w:val="19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5146"/>
        <w:gridCol w:w="5024"/>
      </w:tblGrid>
      <w:tr w:rsidR="00F925C4" w:rsidTr="00F925C4">
        <w:tc>
          <w:tcPr>
            <w:tcW w:w="5148" w:type="dxa"/>
            <w:hideMark/>
          </w:tcPr>
          <w:p w:rsidR="00F925C4" w:rsidRDefault="00F925C4">
            <w:pPr>
              <w:keepNext/>
              <w:spacing w:line="276" w:lineRule="auto"/>
              <w:outlineLvl w:val="5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 xml:space="preserve">         СТРАХОВЩИК</w:t>
            </w:r>
          </w:p>
        </w:tc>
        <w:tc>
          <w:tcPr>
            <w:tcW w:w="5025" w:type="dxa"/>
          </w:tcPr>
          <w:p w:rsidR="00F925C4" w:rsidRDefault="00F925C4">
            <w:pPr>
              <w:spacing w:line="276" w:lineRule="auto"/>
              <w:ind w:left="97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 xml:space="preserve">                              СТРАХОВАТЕЛЬ</w:t>
            </w:r>
          </w:p>
          <w:p w:rsidR="00F925C4" w:rsidRDefault="00F925C4">
            <w:pPr>
              <w:spacing w:line="276" w:lineRule="auto"/>
              <w:ind w:left="97"/>
              <w:rPr>
                <w:b/>
                <w:bCs/>
                <w:sz w:val="19"/>
                <w:szCs w:val="19"/>
                <w:lang w:eastAsia="en-US"/>
              </w:rPr>
            </w:pPr>
          </w:p>
        </w:tc>
      </w:tr>
    </w:tbl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  </w:t>
      </w:r>
    </w:p>
    <w:p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№ _______</w:t>
      </w:r>
    </w:p>
    <w:p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 __» августа 2019 года</w:t>
      </w:r>
    </w:p>
    <w:p w:rsidR="00F925C4" w:rsidRDefault="00F925C4" w:rsidP="00F925C4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F925C4" w:rsidRDefault="00F925C4" w:rsidP="00F925C4">
      <w:pPr>
        <w:ind w:left="284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Сведения о цепочке собственников ___ «______» (Исполнитель), </w:t>
      </w:r>
      <w:r>
        <w:rPr>
          <w:rFonts w:eastAsia="Calibri"/>
          <w:sz w:val="22"/>
          <w:szCs w:val="22"/>
          <w:lang w:eastAsia="en-US"/>
        </w:rPr>
        <w:t>включая бенефициаров (в том числе конечных собственников, выгодоприобретателей – физических лиц), а также о лицах, входящих в исполнительные органы Исполнителя</w:t>
      </w:r>
    </w:p>
    <w:p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tbl>
      <w:tblPr>
        <w:tblW w:w="949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821"/>
        <w:gridCol w:w="567"/>
        <w:gridCol w:w="850"/>
        <w:gridCol w:w="396"/>
        <w:gridCol w:w="396"/>
        <w:gridCol w:w="426"/>
        <w:gridCol w:w="908"/>
        <w:gridCol w:w="992"/>
        <w:gridCol w:w="1135"/>
        <w:gridCol w:w="880"/>
        <w:gridCol w:w="992"/>
      </w:tblGrid>
      <w:tr w:rsidR="00F925C4" w:rsidTr="00F925C4">
        <w:trPr>
          <w:trHeight w:val="682"/>
          <w:tblHeader/>
        </w:trPr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Исполнителя (ИНН, вид деятельности)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цепочке собственников Исполнителя, включая бенефициаров (в том числе конечных собственников, выгодоприобретателей – физических лиц)</w:t>
            </w:r>
          </w:p>
        </w:tc>
      </w:tr>
      <w:tr w:rsidR="00F925C4" w:rsidTr="00F925C4">
        <w:trPr>
          <w:trHeight w:val="2237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 ОКВЭД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 руководителя</w:t>
            </w: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регистрации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Руководитель/ участник/ акционер/ собственник/ бенефициар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подтверждающих документах</w:t>
            </w:r>
          </w:p>
        </w:tc>
      </w:tr>
      <w:tr w:rsidR="00F925C4" w:rsidTr="00F925C4">
        <w:trPr>
          <w:cantSplit/>
          <w:trHeight w:val="2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  <w:tr w:rsidR="00F925C4" w:rsidTr="00F925C4">
        <w:trPr>
          <w:cantSplit/>
          <w:trHeight w:val="22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  <w:tr w:rsidR="00F925C4" w:rsidTr="00F925C4">
        <w:trPr>
          <w:cantSplit/>
          <w:trHeight w:val="2423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p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Настоящим подтверждаем факт отсутствия </w:t>
      </w:r>
      <w:proofErr w:type="spellStart"/>
      <w:r>
        <w:rPr>
          <w:rFonts w:eastAsia="Calibri"/>
          <w:sz w:val="22"/>
          <w:szCs w:val="22"/>
          <w:lang w:eastAsia="en-US"/>
        </w:rPr>
        <w:t>аффилированности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Исполнителя, прямых и конечных выгодоприобретателей (бенефициаров) Исполнителя с работниками Заказчика.</w:t>
      </w:r>
    </w:p>
    <w:p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p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«_________» _________ /ФИО</w:t>
      </w:r>
    </w:p>
    <w:p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М.П.</w:t>
      </w:r>
    </w:p>
    <w:p w:rsidR="00F925C4" w:rsidRDefault="00F925C4" w:rsidP="00F925C4">
      <w:pPr>
        <w:ind w:left="284"/>
        <w:jc w:val="both"/>
        <w:rPr>
          <w:sz w:val="24"/>
          <w:szCs w:val="24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384A6F" w:rsidRDefault="004A432D"/>
    <w:sectPr w:rsidR="0038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0B7"/>
    <w:multiLevelType w:val="hybridMultilevel"/>
    <w:tmpl w:val="FC8E8D32"/>
    <w:lvl w:ilvl="0" w:tplc="592681F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97ADB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1E5B"/>
    <w:multiLevelType w:val="hybridMultilevel"/>
    <w:tmpl w:val="3FCCDA0C"/>
    <w:lvl w:ilvl="0" w:tplc="53BA91D0">
      <w:start w:val="3"/>
      <w:numFmt w:val="upperRoman"/>
      <w:lvlText w:val="%1."/>
      <w:lvlJc w:val="left"/>
      <w:pPr>
        <w:ind w:left="1009" w:hanging="720"/>
      </w:pPr>
    </w:lvl>
    <w:lvl w:ilvl="1" w:tplc="04090019">
      <w:start w:val="1"/>
      <w:numFmt w:val="lowerLetter"/>
      <w:lvlText w:val="%2."/>
      <w:lvlJc w:val="left"/>
      <w:pPr>
        <w:ind w:left="1369" w:hanging="360"/>
      </w:pPr>
    </w:lvl>
    <w:lvl w:ilvl="2" w:tplc="0409001B">
      <w:start w:val="1"/>
      <w:numFmt w:val="lowerRoman"/>
      <w:lvlText w:val="%3."/>
      <w:lvlJc w:val="right"/>
      <w:pPr>
        <w:ind w:left="2089" w:hanging="180"/>
      </w:pPr>
    </w:lvl>
    <w:lvl w:ilvl="3" w:tplc="0409000F">
      <w:start w:val="1"/>
      <w:numFmt w:val="decimal"/>
      <w:lvlText w:val="%4."/>
      <w:lvlJc w:val="left"/>
      <w:pPr>
        <w:ind w:left="2809" w:hanging="360"/>
      </w:pPr>
    </w:lvl>
    <w:lvl w:ilvl="4" w:tplc="04090019">
      <w:start w:val="1"/>
      <w:numFmt w:val="lowerLetter"/>
      <w:lvlText w:val="%5."/>
      <w:lvlJc w:val="left"/>
      <w:pPr>
        <w:ind w:left="3529" w:hanging="360"/>
      </w:pPr>
    </w:lvl>
    <w:lvl w:ilvl="5" w:tplc="0409001B">
      <w:start w:val="1"/>
      <w:numFmt w:val="lowerRoman"/>
      <w:lvlText w:val="%6."/>
      <w:lvlJc w:val="right"/>
      <w:pPr>
        <w:ind w:left="4249" w:hanging="180"/>
      </w:pPr>
    </w:lvl>
    <w:lvl w:ilvl="6" w:tplc="0409000F">
      <w:start w:val="1"/>
      <w:numFmt w:val="decimal"/>
      <w:lvlText w:val="%7."/>
      <w:lvlJc w:val="left"/>
      <w:pPr>
        <w:ind w:left="4969" w:hanging="360"/>
      </w:pPr>
    </w:lvl>
    <w:lvl w:ilvl="7" w:tplc="04090019">
      <w:start w:val="1"/>
      <w:numFmt w:val="lowerLetter"/>
      <w:lvlText w:val="%8."/>
      <w:lvlJc w:val="left"/>
      <w:pPr>
        <w:ind w:left="5689" w:hanging="360"/>
      </w:pPr>
    </w:lvl>
    <w:lvl w:ilvl="8" w:tplc="0409001B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6B"/>
    <w:rsid w:val="003D61D3"/>
    <w:rsid w:val="004A432D"/>
    <w:rsid w:val="005D5DA7"/>
    <w:rsid w:val="00657DB5"/>
    <w:rsid w:val="00750E6B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92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F9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92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F9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4</cp:revision>
  <dcterms:created xsi:type="dcterms:W3CDTF">2019-08-13T15:06:00Z</dcterms:created>
  <dcterms:modified xsi:type="dcterms:W3CDTF">2021-10-25T18:36:00Z</dcterms:modified>
</cp:coreProperties>
</file>